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3F2C" w14:textId="77777777" w:rsidR="00DD2D4A" w:rsidRDefault="000B3690">
      <w:pPr>
        <w:pStyle w:val="BodyText"/>
        <w:rPr>
          <w:rFonts w:ascii="Times New Roman"/>
          <w:sz w:val="20"/>
        </w:rPr>
      </w:pPr>
      <w:r>
        <w:rPr>
          <w:noProof/>
        </w:rPr>
        <w:drawing>
          <wp:anchor distT="0" distB="0" distL="0" distR="0" simplePos="0" relativeHeight="487491584" behindDoc="1" locked="0" layoutInCell="1" allowOverlap="1" wp14:anchorId="55C02CFA" wp14:editId="488A5CEB">
            <wp:simplePos x="0" y="0"/>
            <wp:positionH relativeFrom="page">
              <wp:posOffset>0</wp:posOffset>
            </wp:positionH>
            <wp:positionV relativeFrom="page">
              <wp:posOffset>0</wp:posOffset>
            </wp:positionV>
            <wp:extent cx="7772399" cy="228587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2399" cy="2285873"/>
                    </a:xfrm>
                    <a:prstGeom prst="rect">
                      <a:avLst/>
                    </a:prstGeom>
                  </pic:spPr>
                </pic:pic>
              </a:graphicData>
            </a:graphic>
          </wp:anchor>
        </w:drawing>
      </w:r>
    </w:p>
    <w:p w14:paraId="01E441CC" w14:textId="77777777" w:rsidR="00DD2D4A" w:rsidRDefault="00DD2D4A">
      <w:pPr>
        <w:pStyle w:val="BodyText"/>
        <w:rPr>
          <w:rFonts w:ascii="Times New Roman"/>
          <w:sz w:val="20"/>
        </w:rPr>
      </w:pPr>
    </w:p>
    <w:p w14:paraId="2CBCD52D" w14:textId="77777777" w:rsidR="00DD2D4A" w:rsidRDefault="00DD2D4A">
      <w:pPr>
        <w:pStyle w:val="BodyText"/>
        <w:rPr>
          <w:rFonts w:ascii="Times New Roman"/>
          <w:sz w:val="20"/>
        </w:rPr>
      </w:pPr>
    </w:p>
    <w:p w14:paraId="634ADD50" w14:textId="77777777" w:rsidR="00DD2D4A" w:rsidRDefault="00DD2D4A">
      <w:pPr>
        <w:pStyle w:val="BodyText"/>
        <w:rPr>
          <w:rFonts w:ascii="Times New Roman"/>
          <w:sz w:val="20"/>
        </w:rPr>
      </w:pPr>
    </w:p>
    <w:p w14:paraId="4A193F39" w14:textId="77777777" w:rsidR="00DD2D4A" w:rsidRDefault="00DD2D4A">
      <w:pPr>
        <w:pStyle w:val="BodyText"/>
        <w:spacing w:before="6"/>
        <w:rPr>
          <w:rFonts w:ascii="Times New Roman"/>
          <w:sz w:val="26"/>
        </w:rPr>
      </w:pPr>
    </w:p>
    <w:tbl>
      <w:tblPr>
        <w:tblW w:w="0" w:type="auto"/>
        <w:tblInd w:w="1698" w:type="dxa"/>
        <w:tblLayout w:type="fixed"/>
        <w:tblCellMar>
          <w:left w:w="0" w:type="dxa"/>
          <w:right w:w="0" w:type="dxa"/>
        </w:tblCellMar>
        <w:tblLook w:val="01E0" w:firstRow="1" w:lastRow="1" w:firstColumn="1" w:lastColumn="1" w:noHBand="0" w:noVBand="0"/>
      </w:tblPr>
      <w:tblGrid>
        <w:gridCol w:w="7378"/>
      </w:tblGrid>
      <w:tr w:rsidR="00DD2D4A" w14:paraId="6F6E0A8A" w14:textId="77777777">
        <w:trPr>
          <w:trHeight w:val="905"/>
        </w:trPr>
        <w:tc>
          <w:tcPr>
            <w:tcW w:w="7378" w:type="dxa"/>
          </w:tcPr>
          <w:p w14:paraId="459B3C88" w14:textId="2584BFE6" w:rsidR="00DD2D4A" w:rsidRDefault="000B3690">
            <w:pPr>
              <w:pStyle w:val="TableParagraph"/>
              <w:spacing w:line="645" w:lineRule="exact"/>
              <w:ind w:left="775"/>
              <w:rPr>
                <w:rFonts w:ascii="Trebuchet MS"/>
                <w:b/>
                <w:sz w:val="56"/>
              </w:rPr>
            </w:pPr>
            <w:r>
              <w:rPr>
                <w:rFonts w:ascii="Trebuchet MS"/>
                <w:b/>
                <w:color w:val="FFFFFF"/>
                <w:spacing w:val="-1"/>
                <w:sz w:val="56"/>
              </w:rPr>
              <w:t>Theory</w:t>
            </w:r>
            <w:r>
              <w:rPr>
                <w:rFonts w:ascii="Trebuchet MS"/>
                <w:b/>
                <w:color w:val="FFFFFF"/>
                <w:spacing w:val="-90"/>
                <w:sz w:val="56"/>
              </w:rPr>
              <w:t xml:space="preserve"> </w:t>
            </w:r>
            <w:r>
              <w:rPr>
                <w:rFonts w:ascii="Trebuchet MS"/>
                <w:b/>
                <w:color w:val="FFFFFF"/>
                <w:sz w:val="56"/>
              </w:rPr>
              <w:t>Assignment-</w:t>
            </w:r>
            <w:r w:rsidR="00835082">
              <w:rPr>
                <w:rFonts w:ascii="Trebuchet MS"/>
                <w:b/>
                <w:color w:val="FFFFFF"/>
                <w:sz w:val="56"/>
              </w:rPr>
              <w:t>2</w:t>
            </w:r>
          </w:p>
        </w:tc>
      </w:tr>
      <w:tr w:rsidR="00DD2D4A" w14:paraId="25ACF3AE" w14:textId="77777777">
        <w:trPr>
          <w:trHeight w:val="145"/>
        </w:trPr>
        <w:tc>
          <w:tcPr>
            <w:tcW w:w="7378" w:type="dxa"/>
            <w:shd w:val="clear" w:color="auto" w:fill="EFCDA0"/>
          </w:tcPr>
          <w:p w14:paraId="6B9747DE" w14:textId="77777777" w:rsidR="00DD2D4A" w:rsidRDefault="00DD2D4A">
            <w:pPr>
              <w:pStyle w:val="TableParagraph"/>
              <w:rPr>
                <w:rFonts w:ascii="Times New Roman"/>
                <w:sz w:val="8"/>
              </w:rPr>
            </w:pPr>
          </w:p>
        </w:tc>
      </w:tr>
      <w:tr w:rsidR="00DD2D4A" w14:paraId="4DA74A05" w14:textId="77777777">
        <w:trPr>
          <w:trHeight w:val="623"/>
        </w:trPr>
        <w:tc>
          <w:tcPr>
            <w:tcW w:w="7378" w:type="dxa"/>
          </w:tcPr>
          <w:p w14:paraId="770D2091" w14:textId="77777777" w:rsidR="00DD2D4A" w:rsidRDefault="000B3690">
            <w:pPr>
              <w:pStyle w:val="TableParagraph"/>
              <w:spacing w:before="117" w:line="486" w:lineRule="exact"/>
              <w:ind w:left="920"/>
              <w:rPr>
                <w:i/>
                <w:sz w:val="44"/>
              </w:rPr>
            </w:pPr>
            <w:proofErr w:type="spellStart"/>
            <w:r>
              <w:rPr>
                <w:i/>
                <w:color w:val="FFFFFF"/>
                <w:spacing w:val="12"/>
                <w:sz w:val="44"/>
              </w:rPr>
              <w:t>Prashanth.S</w:t>
            </w:r>
            <w:proofErr w:type="spellEnd"/>
            <w:r>
              <w:rPr>
                <w:i/>
                <w:color w:val="FFFFFF"/>
                <w:spacing w:val="34"/>
                <w:sz w:val="44"/>
              </w:rPr>
              <w:t xml:space="preserve"> </w:t>
            </w:r>
            <w:r>
              <w:rPr>
                <w:i/>
                <w:color w:val="FFFFFF"/>
                <w:spacing w:val="12"/>
                <w:sz w:val="44"/>
              </w:rPr>
              <w:t>19MID0020</w:t>
            </w:r>
          </w:p>
        </w:tc>
      </w:tr>
    </w:tbl>
    <w:p w14:paraId="25CF78A9" w14:textId="77777777" w:rsidR="00DD2D4A" w:rsidRDefault="00DD2D4A">
      <w:pPr>
        <w:pStyle w:val="BodyText"/>
        <w:rPr>
          <w:rFonts w:ascii="Times New Roman"/>
          <w:sz w:val="20"/>
        </w:rPr>
      </w:pPr>
    </w:p>
    <w:p w14:paraId="2354B2E1" w14:textId="77777777" w:rsidR="00DD2D4A" w:rsidRDefault="00DD2D4A">
      <w:pPr>
        <w:pStyle w:val="BodyText"/>
        <w:rPr>
          <w:rFonts w:ascii="Times New Roman"/>
          <w:sz w:val="20"/>
        </w:rPr>
      </w:pPr>
    </w:p>
    <w:p w14:paraId="1D63A62E" w14:textId="77777777" w:rsidR="005C6AA9" w:rsidRDefault="005C6AA9" w:rsidP="00C50CA0">
      <w:pPr>
        <w:pStyle w:val="Heading1"/>
        <w:spacing w:before="97"/>
        <w:ind w:left="0"/>
        <w:rPr>
          <w:color w:val="0F6F82"/>
        </w:rPr>
      </w:pPr>
      <w:bookmarkStart w:id="0" w:name="Practical_Planners"/>
      <w:bookmarkEnd w:id="0"/>
    </w:p>
    <w:p w14:paraId="79573417" w14:textId="6E366139" w:rsidR="00DD2D4A" w:rsidRDefault="00044EF3" w:rsidP="00C50CA0">
      <w:pPr>
        <w:pStyle w:val="Heading1"/>
        <w:spacing w:before="97"/>
        <w:ind w:left="0"/>
      </w:pPr>
      <w:r>
        <w:rPr>
          <w:rFonts w:ascii="Arial MT"/>
          <w:b w:val="0"/>
          <w:sz w:val="24"/>
        </w:rPr>
        <w:pict w14:anchorId="7F1B8500">
          <v:rect id="_x0000_s2051" alt="" style="position:absolute;margin-left:43.2pt;margin-top:30.6pt;width:507.2pt;height:3pt;z-index:-15728640;mso-wrap-edited:f;mso-width-percent:0;mso-height-percent:0;mso-wrap-distance-left:0;mso-wrap-distance-right:0;mso-position-horizontal-relative:page;mso-width-percent:0;mso-height-percent:0" fillcolor="#efcda0" stroked="f">
            <w10:wrap type="topAndBottom" anchorx="page"/>
          </v:rect>
        </w:pict>
      </w:r>
      <w:r w:rsidR="00302D4B">
        <w:rPr>
          <w:color w:val="0F6F82"/>
        </w:rPr>
        <w:t xml:space="preserve">Knowledge Acquisition and </w:t>
      </w:r>
      <w:r w:rsidR="00753943">
        <w:rPr>
          <w:color w:val="0F6F82"/>
        </w:rPr>
        <w:t>E</w:t>
      </w:r>
      <w:r w:rsidR="00302D4B">
        <w:rPr>
          <w:color w:val="0F6F82"/>
        </w:rPr>
        <w:t>licitation</w:t>
      </w:r>
    </w:p>
    <w:p w14:paraId="21765B5B" w14:textId="782CEABE" w:rsidR="00DD2D4A" w:rsidRDefault="00DD2D4A">
      <w:pPr>
        <w:pStyle w:val="BodyText"/>
        <w:spacing w:before="8"/>
        <w:rPr>
          <w:rFonts w:ascii="Trebuchet MS"/>
          <w:b/>
          <w:sz w:val="11"/>
        </w:rPr>
      </w:pPr>
    </w:p>
    <w:p w14:paraId="6F3869A3" w14:textId="6C5DA0AF" w:rsidR="00C50CA0" w:rsidRPr="00277110" w:rsidRDefault="00C50CA0" w:rsidP="00C50CA0">
      <w:pPr>
        <w:pStyle w:val="BodyText"/>
        <w:spacing w:before="86" w:line="288" w:lineRule="auto"/>
        <w:ind w:right="73"/>
        <w:rPr>
          <w:b/>
          <w:bCs/>
          <w:color w:val="585858"/>
        </w:rPr>
      </w:pPr>
      <w:r w:rsidRPr="00277110">
        <w:rPr>
          <w:b/>
          <w:bCs/>
          <w:color w:val="585858"/>
        </w:rPr>
        <w:t>Knowledge Acquisition:</w:t>
      </w:r>
    </w:p>
    <w:p w14:paraId="12509674" w14:textId="255FB612" w:rsidR="00784850" w:rsidRPr="00784850" w:rsidRDefault="00784850" w:rsidP="00784850">
      <w:pPr>
        <w:pStyle w:val="BodyText"/>
        <w:spacing w:before="86" w:line="288" w:lineRule="auto"/>
        <w:ind w:right="73" w:firstLine="720"/>
        <w:rPr>
          <w:color w:val="585858"/>
        </w:rPr>
      </w:pPr>
      <w:r>
        <w:rPr>
          <w:color w:val="585858"/>
        </w:rPr>
        <w:t xml:space="preserve">                </w:t>
      </w:r>
      <w:r w:rsidRPr="00784850">
        <w:rPr>
          <w:color w:val="585858"/>
        </w:rPr>
        <w:t xml:space="preserve">Knowledge acquisition is the process of extracting, </w:t>
      </w:r>
      <w:r w:rsidR="00425B1E" w:rsidRPr="00784850">
        <w:rPr>
          <w:color w:val="585858"/>
        </w:rPr>
        <w:t>organizing</w:t>
      </w:r>
      <w:r w:rsidRPr="00784850">
        <w:rPr>
          <w:color w:val="585858"/>
        </w:rPr>
        <w:t xml:space="preserve">, and </w:t>
      </w:r>
      <w:r w:rsidR="00425B1E" w:rsidRPr="00784850">
        <w:rPr>
          <w:color w:val="585858"/>
        </w:rPr>
        <w:t>organizing</w:t>
      </w:r>
      <w:r w:rsidRPr="00784850">
        <w:rPr>
          <w:color w:val="585858"/>
        </w:rPr>
        <w:t xml:space="preserve"> information from a single source, usually human specialists, for usage in software like an ES. This is frequently the most difficult part of creating an ES.</w:t>
      </w:r>
    </w:p>
    <w:p w14:paraId="5EEA39A1" w14:textId="5B4D7219" w:rsidR="00753943" w:rsidRDefault="00784850" w:rsidP="00784850">
      <w:pPr>
        <w:pStyle w:val="BodyText"/>
        <w:spacing w:before="86" w:line="288" w:lineRule="auto"/>
        <w:ind w:right="73" w:firstLine="720"/>
        <w:rPr>
          <w:color w:val="585858"/>
        </w:rPr>
      </w:pPr>
      <w:r>
        <w:rPr>
          <w:color w:val="585858"/>
        </w:rPr>
        <w:t xml:space="preserve">                </w:t>
      </w:r>
      <w:r w:rsidRPr="00784850">
        <w:rPr>
          <w:color w:val="585858"/>
        </w:rPr>
        <w:t xml:space="preserve">All ES projects must </w:t>
      </w:r>
      <w:proofErr w:type="gramStart"/>
      <w:r w:rsidRPr="00784850">
        <w:rPr>
          <w:color w:val="585858"/>
        </w:rPr>
        <w:t>take into account</w:t>
      </w:r>
      <w:proofErr w:type="gramEnd"/>
      <w:r w:rsidRPr="00784850">
        <w:rPr>
          <w:color w:val="585858"/>
        </w:rPr>
        <w:t xml:space="preserve"> three primary issue areas that are crucial to knowledge acquisition. First, the domain must be assessed to see if the domain's type of knowledge is appropriate for an ES. Second, the source of expertise must be identified and assessed to ensure that the project's specific degree of knowledge is met. Third, if a person is the primary source of expertise, particular knowledge acquisition procedures and participants must be determined.</w:t>
      </w:r>
    </w:p>
    <w:p w14:paraId="25D463E0" w14:textId="6DFBA78E" w:rsidR="005C7E67" w:rsidRPr="00277110" w:rsidRDefault="005C7E67" w:rsidP="005C7E67">
      <w:pPr>
        <w:pStyle w:val="BodyText"/>
        <w:spacing w:before="86" w:line="288" w:lineRule="auto"/>
        <w:ind w:right="73"/>
        <w:rPr>
          <w:b/>
          <w:bCs/>
          <w:color w:val="585858"/>
        </w:rPr>
      </w:pPr>
      <w:r>
        <w:rPr>
          <w:b/>
          <w:bCs/>
          <w:color w:val="585858"/>
        </w:rPr>
        <w:t xml:space="preserve">Technique of </w:t>
      </w:r>
      <w:r w:rsidRPr="00277110">
        <w:rPr>
          <w:b/>
          <w:bCs/>
          <w:color w:val="585858"/>
        </w:rPr>
        <w:t>Knowledge Acquisition:</w:t>
      </w:r>
    </w:p>
    <w:p w14:paraId="242099C6" w14:textId="528EE018" w:rsidR="003D0598" w:rsidRDefault="00F64145" w:rsidP="003D0598">
      <w:pPr>
        <w:pStyle w:val="BodyText"/>
        <w:spacing w:before="86" w:line="288" w:lineRule="auto"/>
        <w:ind w:right="73"/>
        <w:rPr>
          <w:b/>
          <w:bCs/>
          <w:color w:val="585858"/>
        </w:rPr>
      </w:pPr>
      <w:r>
        <w:rPr>
          <w:color w:val="585858"/>
        </w:rPr>
        <w:t xml:space="preserve">                           </w:t>
      </w:r>
      <w:r w:rsidR="003D0598" w:rsidRPr="003D0598">
        <w:rPr>
          <w:color w:val="585858"/>
        </w:rPr>
        <w:t>The interview is at the center of the procedure.</w:t>
      </w:r>
      <w:r w:rsidR="003D0598">
        <w:rPr>
          <w:color w:val="585858"/>
        </w:rPr>
        <w:t xml:space="preserve"> </w:t>
      </w:r>
      <w:r w:rsidR="003D0598" w:rsidRPr="003D0598">
        <w:rPr>
          <w:color w:val="585858"/>
        </w:rPr>
        <w:t>The domain's heuristic model is often derived through a series of in-depth, systematic interviews conducted over several months.</w:t>
      </w:r>
      <w:r w:rsidR="003D0598">
        <w:rPr>
          <w:color w:val="585858"/>
        </w:rPr>
        <w:t xml:space="preserve"> </w:t>
      </w:r>
      <w:r w:rsidR="003D0598" w:rsidRPr="003D0598">
        <w:rPr>
          <w:color w:val="585858"/>
        </w:rPr>
        <w:t>It's important to note that the expert and the knowledge engineer aren't the same individual.</w:t>
      </w:r>
      <w:r w:rsidR="003D0598">
        <w:rPr>
          <w:color w:val="585858"/>
        </w:rPr>
        <w:t xml:space="preserve"> </w:t>
      </w:r>
      <w:r w:rsidR="003D0598" w:rsidRPr="003D0598">
        <w:rPr>
          <w:color w:val="585858"/>
        </w:rPr>
        <w:t>It's better if the expert and the knowledge engineer aren't the same person, because the more information an expert has, the less able they are to describe their logic.</w:t>
      </w:r>
      <w:r w:rsidR="00D03A0B">
        <w:rPr>
          <w:color w:val="585858"/>
        </w:rPr>
        <w:t xml:space="preserve"> </w:t>
      </w:r>
      <w:r w:rsidR="003D0598" w:rsidRPr="003D0598">
        <w:rPr>
          <w:color w:val="585858"/>
        </w:rPr>
        <w:t xml:space="preserve">Experts also </w:t>
      </w:r>
      <w:proofErr w:type="gramStart"/>
      <w:r w:rsidR="003D0598" w:rsidRPr="003D0598">
        <w:rPr>
          <w:color w:val="585858"/>
        </w:rPr>
        <w:t>have a tendency to</w:t>
      </w:r>
      <w:proofErr w:type="gramEnd"/>
      <w:r w:rsidR="003D0598" w:rsidRPr="003D0598">
        <w:rPr>
          <w:color w:val="585858"/>
        </w:rPr>
        <w:t xml:space="preserve"> rationalize their expertise in order to describe their techniques, which can be misleading</w:t>
      </w:r>
      <w:r w:rsidR="003D0598" w:rsidRPr="003D0598">
        <w:rPr>
          <w:b/>
          <w:bCs/>
          <w:color w:val="585858"/>
        </w:rPr>
        <w:t>.</w:t>
      </w:r>
    </w:p>
    <w:p w14:paraId="08185C30" w14:textId="77777777" w:rsidR="00F64145" w:rsidRPr="00F64145" w:rsidRDefault="00F64145" w:rsidP="00F64145">
      <w:pPr>
        <w:pStyle w:val="BodyText"/>
        <w:spacing w:before="86" w:line="288" w:lineRule="auto"/>
        <w:ind w:right="73"/>
        <w:rPr>
          <w:color w:val="585858"/>
        </w:rPr>
      </w:pPr>
      <w:r w:rsidRPr="00F64145">
        <w:rPr>
          <w:color w:val="585858"/>
        </w:rPr>
        <w:t>1. Watch the person solve real-life problems.</w:t>
      </w:r>
    </w:p>
    <w:p w14:paraId="2995497F" w14:textId="77777777" w:rsidR="00F64145" w:rsidRPr="00F64145" w:rsidRDefault="00F64145" w:rsidP="00F64145">
      <w:pPr>
        <w:pStyle w:val="BodyText"/>
        <w:spacing w:before="86" w:line="288" w:lineRule="auto"/>
        <w:ind w:right="73"/>
        <w:rPr>
          <w:color w:val="585858"/>
        </w:rPr>
      </w:pPr>
      <w:r w:rsidRPr="00F64145">
        <w:rPr>
          <w:color w:val="585858"/>
        </w:rPr>
        <w:t>2. Identify the sorts of data, expertise, and processes needed to solve various types of problems through conversations.</w:t>
      </w:r>
    </w:p>
    <w:p w14:paraId="5F315F7B" w14:textId="77777777" w:rsidR="00F64145" w:rsidRPr="00F64145" w:rsidRDefault="00F64145" w:rsidP="00F64145">
      <w:pPr>
        <w:pStyle w:val="BodyText"/>
        <w:spacing w:before="86" w:line="288" w:lineRule="auto"/>
        <w:ind w:right="73"/>
        <w:rPr>
          <w:color w:val="585858"/>
        </w:rPr>
      </w:pPr>
      <w:r w:rsidRPr="00F64145">
        <w:rPr>
          <w:color w:val="585858"/>
        </w:rPr>
        <w:t>3. Collaborate with the expert to create scenarios that can be linked to various problem kinds.</w:t>
      </w:r>
    </w:p>
    <w:p w14:paraId="0428E36E" w14:textId="77777777" w:rsidR="00F64145" w:rsidRPr="00F64145" w:rsidRDefault="00F64145" w:rsidP="00F64145">
      <w:pPr>
        <w:pStyle w:val="BodyText"/>
        <w:spacing w:before="86" w:line="288" w:lineRule="auto"/>
        <w:ind w:right="73"/>
        <w:rPr>
          <w:color w:val="585858"/>
        </w:rPr>
      </w:pPr>
      <w:r w:rsidRPr="00F64145">
        <w:rPr>
          <w:color w:val="585858"/>
        </w:rPr>
        <w:t>4. Have the expert speak solve a series of problems while you inquire about the reasoning behind each step.</w:t>
      </w:r>
    </w:p>
    <w:p w14:paraId="2FA99C19" w14:textId="77777777" w:rsidR="00F64145" w:rsidRPr="00F64145" w:rsidRDefault="00F64145" w:rsidP="00F64145">
      <w:pPr>
        <w:pStyle w:val="BodyText"/>
        <w:spacing w:before="86" w:line="288" w:lineRule="auto"/>
        <w:ind w:right="73"/>
        <w:rPr>
          <w:color w:val="585858"/>
        </w:rPr>
      </w:pPr>
      <w:r w:rsidRPr="00F64145">
        <w:rPr>
          <w:color w:val="585858"/>
        </w:rPr>
        <w:t>5. Create rules based on the interviews and use them to solve challenges.</w:t>
      </w:r>
    </w:p>
    <w:p w14:paraId="18D63A36" w14:textId="77777777" w:rsidR="00F64145" w:rsidRPr="00F64145" w:rsidRDefault="00F64145" w:rsidP="00F64145">
      <w:pPr>
        <w:pStyle w:val="BodyText"/>
        <w:spacing w:before="86" w:line="288" w:lineRule="auto"/>
        <w:ind w:right="73"/>
        <w:rPr>
          <w:color w:val="585858"/>
        </w:rPr>
      </w:pPr>
      <w:r w:rsidRPr="00F64145">
        <w:rPr>
          <w:color w:val="585858"/>
        </w:rPr>
        <w:t>6. Review the guidelines and the basic problem-solving approach with the expert.</w:t>
      </w:r>
    </w:p>
    <w:p w14:paraId="1A73EE84" w14:textId="5D3D020E" w:rsidR="00F64145" w:rsidRPr="003D0598" w:rsidRDefault="00F64145" w:rsidP="00F64145">
      <w:pPr>
        <w:pStyle w:val="BodyText"/>
        <w:spacing w:before="86" w:line="288" w:lineRule="auto"/>
        <w:ind w:right="73"/>
        <w:rPr>
          <w:color w:val="585858"/>
        </w:rPr>
      </w:pPr>
      <w:r w:rsidRPr="00F64145">
        <w:rPr>
          <w:color w:val="585858"/>
        </w:rPr>
        <w:t xml:space="preserve">7. Compare outside </w:t>
      </w:r>
      <w:proofErr w:type="gramStart"/>
      <w:r w:rsidRPr="00F64145">
        <w:rPr>
          <w:color w:val="585858"/>
        </w:rPr>
        <w:t>experts</w:t>
      </w:r>
      <w:proofErr w:type="gramEnd"/>
      <w:r w:rsidRPr="00F64145">
        <w:rPr>
          <w:color w:val="585858"/>
        </w:rPr>
        <w:t xml:space="preserve"> responses to a set of scenarios developed by the project's expert and the ES.</w:t>
      </w:r>
    </w:p>
    <w:p w14:paraId="487E06F3" w14:textId="77777777" w:rsidR="00DD2D4A" w:rsidRDefault="00DD2D4A">
      <w:pPr>
        <w:spacing w:line="290" w:lineRule="auto"/>
        <w:jc w:val="both"/>
        <w:sectPr w:rsidR="00DD2D4A">
          <w:footerReference w:type="default" r:id="rId8"/>
          <w:type w:val="continuous"/>
          <w:pgSz w:w="12240" w:h="15840"/>
          <w:pgMar w:top="0" w:right="1000" w:bottom="600" w:left="940" w:header="720" w:footer="400" w:gutter="0"/>
          <w:pgNumType w:start="1"/>
          <w:cols w:space="720"/>
        </w:sectPr>
      </w:pPr>
    </w:p>
    <w:p w14:paraId="7CEE4166" w14:textId="77777777" w:rsidR="00DD2D4A" w:rsidRDefault="00DD2D4A">
      <w:pPr>
        <w:pStyle w:val="BodyText"/>
        <w:spacing w:before="3"/>
        <w:rPr>
          <w:rFonts w:ascii="Arial"/>
          <w:b/>
        </w:rPr>
      </w:pPr>
    </w:p>
    <w:p w14:paraId="1292F0B6" w14:textId="77085517" w:rsidR="00FF42CE" w:rsidRPr="00310287" w:rsidRDefault="00E342D8" w:rsidP="00FF42CE">
      <w:pPr>
        <w:pStyle w:val="BodyText"/>
        <w:spacing w:before="86" w:line="288" w:lineRule="auto"/>
        <w:ind w:right="73"/>
        <w:rPr>
          <w:b/>
          <w:bCs/>
          <w:color w:val="585858"/>
        </w:rPr>
      </w:pPr>
      <w:bookmarkStart w:id="1" w:name="Conditional_Planning"/>
      <w:bookmarkEnd w:id="1"/>
      <w:r w:rsidRPr="00310287">
        <w:rPr>
          <w:b/>
          <w:bCs/>
          <w:color w:val="585858"/>
        </w:rPr>
        <w:t xml:space="preserve">Knowledge </w:t>
      </w:r>
      <w:proofErr w:type="gramStart"/>
      <w:r w:rsidRPr="00310287">
        <w:rPr>
          <w:b/>
          <w:bCs/>
          <w:color w:val="585858"/>
        </w:rPr>
        <w:t>Elicitation :</w:t>
      </w:r>
      <w:proofErr w:type="gramEnd"/>
      <w:r w:rsidRPr="00310287">
        <w:rPr>
          <w:b/>
          <w:bCs/>
          <w:color w:val="585858"/>
        </w:rPr>
        <w:t xml:space="preserve"> </w:t>
      </w:r>
    </w:p>
    <w:p w14:paraId="454611AF" w14:textId="695C3CBC" w:rsidR="00C37A22" w:rsidRPr="00310287" w:rsidRDefault="00C37A22" w:rsidP="00C37A22">
      <w:pPr>
        <w:pStyle w:val="BodyText"/>
        <w:spacing w:before="5"/>
        <w:rPr>
          <w:color w:val="595959" w:themeColor="text1" w:themeTint="A6"/>
        </w:rPr>
      </w:pPr>
      <w:r w:rsidRPr="00310287">
        <w:rPr>
          <w:color w:val="595959" w:themeColor="text1" w:themeTint="A6"/>
        </w:rPr>
        <w:t xml:space="preserve">Assuming we've carefully </w:t>
      </w:r>
      <w:r w:rsidR="001F4EE6" w:rsidRPr="00310287">
        <w:rPr>
          <w:color w:val="595959" w:themeColor="text1" w:themeTint="A6"/>
        </w:rPr>
        <w:t>analyzed</w:t>
      </w:r>
      <w:r w:rsidRPr="00310287">
        <w:rPr>
          <w:color w:val="595959" w:themeColor="text1" w:themeTint="A6"/>
        </w:rPr>
        <w:t xml:space="preserve"> our domain of interest and specified the expert system's bounds, the first and most important stage is knowledge collection.</w:t>
      </w:r>
    </w:p>
    <w:p w14:paraId="2C214549" w14:textId="77777777" w:rsidR="00C37A22" w:rsidRPr="00310287" w:rsidRDefault="00C37A22" w:rsidP="00C37A22">
      <w:pPr>
        <w:pStyle w:val="BodyText"/>
        <w:spacing w:before="5"/>
        <w:rPr>
          <w:color w:val="595959" w:themeColor="text1" w:themeTint="A6"/>
        </w:rPr>
      </w:pPr>
      <w:r w:rsidRPr="00310287">
        <w:rPr>
          <w:color w:val="595959" w:themeColor="text1" w:themeTint="A6"/>
        </w:rPr>
        <w:t>The process of extracting information from an expert's head or from a chosen source and representing it in the form required by the expert system is known as knowledge acquisition.</w:t>
      </w:r>
    </w:p>
    <w:p w14:paraId="136BCBC7" w14:textId="77777777" w:rsidR="00C37A22" w:rsidRPr="00310287" w:rsidRDefault="00C37A22" w:rsidP="00C37A22">
      <w:pPr>
        <w:pStyle w:val="BodyText"/>
        <w:spacing w:before="5"/>
        <w:rPr>
          <w:color w:val="595959" w:themeColor="text1" w:themeTint="A6"/>
        </w:rPr>
      </w:pPr>
    </w:p>
    <w:p w14:paraId="297544FF" w14:textId="77777777" w:rsidR="00C37A22" w:rsidRPr="00310287" w:rsidRDefault="00C37A22" w:rsidP="00C37A22">
      <w:pPr>
        <w:pStyle w:val="BodyText"/>
        <w:spacing w:before="5"/>
        <w:rPr>
          <w:color w:val="595959" w:themeColor="text1" w:themeTint="A6"/>
        </w:rPr>
      </w:pPr>
      <w:r w:rsidRPr="00310287">
        <w:rPr>
          <w:color w:val="595959" w:themeColor="text1" w:themeTint="A6"/>
        </w:rPr>
        <w:t>As a result, we may distinguish two parts of this process: knowledge elicitation, in which the expert's knowledge is extracted, and knowledge representation, in which the expert's knowledge is encoded in the expert system.</w:t>
      </w:r>
    </w:p>
    <w:p w14:paraId="12E4AADA" w14:textId="77777777" w:rsidR="00C37A22" w:rsidRPr="00310287" w:rsidRDefault="00C37A22" w:rsidP="00C37A22">
      <w:pPr>
        <w:pStyle w:val="BodyText"/>
        <w:spacing w:before="5"/>
        <w:rPr>
          <w:color w:val="595959" w:themeColor="text1" w:themeTint="A6"/>
        </w:rPr>
      </w:pPr>
    </w:p>
    <w:p w14:paraId="697B3A38" w14:textId="77777777" w:rsidR="00C37A22" w:rsidRPr="00310287" w:rsidRDefault="00C37A22" w:rsidP="00C37A22">
      <w:pPr>
        <w:pStyle w:val="BodyText"/>
        <w:spacing w:before="5"/>
        <w:rPr>
          <w:color w:val="595959" w:themeColor="text1" w:themeTint="A6"/>
        </w:rPr>
      </w:pPr>
      <w:r w:rsidRPr="00310287">
        <w:rPr>
          <w:color w:val="595959" w:themeColor="text1" w:themeTint="A6"/>
        </w:rPr>
        <w:t>The knowledge engineer is unlikely to be a specialist in the field.</w:t>
      </w:r>
    </w:p>
    <w:p w14:paraId="44029318" w14:textId="534713FD" w:rsidR="00DD2D4A" w:rsidRPr="00310287" w:rsidRDefault="00C37A22" w:rsidP="00C37A22">
      <w:pPr>
        <w:pStyle w:val="BodyText"/>
        <w:spacing w:before="5"/>
        <w:rPr>
          <w:color w:val="595959" w:themeColor="text1" w:themeTint="A6"/>
        </w:rPr>
      </w:pPr>
      <w:r w:rsidRPr="00310287">
        <w:rPr>
          <w:color w:val="595959" w:themeColor="text1" w:themeTint="A6"/>
        </w:rPr>
        <w:t xml:space="preserve">As a result, the engineer's initial responsibility is to </w:t>
      </w:r>
      <w:r w:rsidR="001F4EE6" w:rsidRPr="00310287">
        <w:rPr>
          <w:color w:val="595959" w:themeColor="text1" w:themeTint="A6"/>
        </w:rPr>
        <w:t>familiarize</w:t>
      </w:r>
      <w:r w:rsidRPr="00310287">
        <w:rPr>
          <w:color w:val="595959" w:themeColor="text1" w:themeTint="A6"/>
        </w:rPr>
        <w:t xml:space="preserve"> himself with the area by speaking with domain experts and reading important background material.</w:t>
      </w:r>
    </w:p>
    <w:p w14:paraId="30EE46FC" w14:textId="402611C1" w:rsidR="001F4EE6" w:rsidRPr="00310287" w:rsidRDefault="001F4EE6" w:rsidP="00C37A22">
      <w:pPr>
        <w:pStyle w:val="BodyText"/>
        <w:spacing w:before="5"/>
      </w:pPr>
    </w:p>
    <w:p w14:paraId="0AF530D3" w14:textId="72217E40" w:rsidR="00FF42CE" w:rsidRPr="00310287" w:rsidRDefault="00FF42CE" w:rsidP="00FF42CE">
      <w:pPr>
        <w:pStyle w:val="BodyText"/>
        <w:spacing w:before="86" w:line="288" w:lineRule="auto"/>
        <w:ind w:right="73"/>
        <w:rPr>
          <w:b/>
          <w:bCs/>
          <w:color w:val="585858"/>
        </w:rPr>
      </w:pPr>
      <w:r w:rsidRPr="00310287">
        <w:rPr>
          <w:b/>
          <w:bCs/>
          <w:color w:val="585858"/>
        </w:rPr>
        <w:t xml:space="preserve">Technique of Knowledge </w:t>
      </w:r>
      <w:r w:rsidR="00E342D8" w:rsidRPr="00310287">
        <w:rPr>
          <w:b/>
          <w:bCs/>
          <w:color w:val="585858"/>
        </w:rPr>
        <w:t>Elicitation</w:t>
      </w:r>
      <w:r w:rsidRPr="00310287">
        <w:rPr>
          <w:b/>
          <w:bCs/>
          <w:color w:val="585858"/>
        </w:rPr>
        <w:t>:</w:t>
      </w:r>
    </w:p>
    <w:p w14:paraId="0F83FBA6" w14:textId="7FAF8102" w:rsidR="001F4EE6" w:rsidRPr="00310287" w:rsidRDefault="001F4EE6" w:rsidP="00C37A22">
      <w:pPr>
        <w:pStyle w:val="BodyText"/>
        <w:spacing w:before="5"/>
        <w:rPr>
          <w:color w:val="595959" w:themeColor="text1" w:themeTint="A6"/>
        </w:rPr>
      </w:pPr>
      <w:r w:rsidRPr="00310287">
        <w:rPr>
          <w:color w:val="595959" w:themeColor="text1" w:themeTint="A6"/>
        </w:rPr>
        <w:t>The interview can capture qualitative information, which is crucial for knowledge elicitation, and so serves as a major method for knowledge acquisition. There are several different sorts of interviews, each of which can be used to elicit different types of data.</w:t>
      </w:r>
    </w:p>
    <w:p w14:paraId="062DBF78" w14:textId="77777777" w:rsidR="00DD2D4A" w:rsidRDefault="00DD2D4A">
      <w:pPr>
        <w:rPr>
          <w:sz w:val="23"/>
        </w:rPr>
      </w:pPr>
    </w:p>
    <w:p w14:paraId="24CF4632" w14:textId="77777777" w:rsidR="00607133" w:rsidRDefault="00607133">
      <w:pPr>
        <w:rPr>
          <w:sz w:val="23"/>
        </w:rPr>
      </w:pPr>
    </w:p>
    <w:p w14:paraId="75A37645" w14:textId="77777777" w:rsidR="00607133" w:rsidRDefault="00607133">
      <w:pPr>
        <w:rPr>
          <w:sz w:val="23"/>
        </w:rPr>
      </w:pPr>
    </w:p>
    <w:p w14:paraId="7B22F594" w14:textId="77777777" w:rsidR="00607133" w:rsidRDefault="00607133">
      <w:pPr>
        <w:rPr>
          <w:sz w:val="23"/>
        </w:rPr>
      </w:pPr>
    </w:p>
    <w:p w14:paraId="31D1E459" w14:textId="1AFD1BDF" w:rsidR="00607133" w:rsidRDefault="00607133">
      <w:pPr>
        <w:rPr>
          <w:sz w:val="23"/>
        </w:rPr>
        <w:sectPr w:rsidR="00607133">
          <w:headerReference w:type="default" r:id="rId9"/>
          <w:footerReference w:type="default" r:id="rId10"/>
          <w:pgSz w:w="12240" w:h="15840"/>
          <w:pgMar w:top="1800" w:right="1000" w:bottom="600" w:left="940" w:header="0" w:footer="400" w:gutter="0"/>
          <w:cols w:space="720"/>
        </w:sectPr>
      </w:pPr>
    </w:p>
    <w:p w14:paraId="7A8D90A1" w14:textId="172A6A36" w:rsidR="00DD2D4A" w:rsidRDefault="00044EF3" w:rsidP="009C6C3C">
      <w:pPr>
        <w:pStyle w:val="Heading1"/>
        <w:ind w:left="0"/>
      </w:pPr>
      <w:bookmarkStart w:id="2" w:name="Replanning_Agents"/>
      <w:bookmarkEnd w:id="2"/>
      <w:r>
        <w:rPr>
          <w:rFonts w:ascii="Arial MT"/>
          <w:b w:val="0"/>
          <w:sz w:val="24"/>
        </w:rPr>
        <w:lastRenderedPageBreak/>
        <w:pict w14:anchorId="0DFBE153">
          <v:rect id="_x0000_s2050" alt="" style="position:absolute;margin-left:47.4pt;margin-top:30.4pt;width:507.2pt;height:3pt;z-index:-15726592;mso-wrap-edited:f;mso-width-percent:0;mso-height-percent:0;mso-wrap-distance-left:0;mso-wrap-distance-right:0;mso-position-horizontal-relative:page;mso-width-percent:0;mso-height-percent:0" fillcolor="#efcda0" stroked="f">
            <w10:wrap type="topAndBottom" anchorx="page"/>
          </v:rect>
        </w:pict>
      </w:r>
      <w:r w:rsidR="00525192">
        <w:rPr>
          <w:color w:val="0F6F82"/>
        </w:rPr>
        <w:t>Meta Knowledge</w:t>
      </w:r>
    </w:p>
    <w:p w14:paraId="23F26321" w14:textId="7336C4D7" w:rsidR="00DD2D4A" w:rsidRDefault="00DD2D4A">
      <w:pPr>
        <w:pStyle w:val="BodyText"/>
        <w:spacing w:before="4"/>
        <w:rPr>
          <w:rFonts w:ascii="Trebuchet MS"/>
          <w:b/>
          <w:sz w:val="11"/>
        </w:rPr>
      </w:pPr>
    </w:p>
    <w:p w14:paraId="70396BD4" w14:textId="77777777" w:rsidR="006C76E2" w:rsidRPr="006A3654" w:rsidRDefault="006C76E2" w:rsidP="006C76E2">
      <w:pPr>
        <w:pStyle w:val="BodyText"/>
        <w:spacing w:before="86" w:line="288" w:lineRule="auto"/>
        <w:ind w:right="73"/>
        <w:rPr>
          <w:color w:val="595959" w:themeColor="text1" w:themeTint="A6"/>
        </w:rPr>
      </w:pPr>
      <w:r w:rsidRPr="006A3654">
        <w:rPr>
          <w:color w:val="595959" w:themeColor="text1" w:themeTint="A6"/>
        </w:rPr>
        <w:t>In the domain of AI, meta-knowledge is a piece of data that describes the knowledge.</w:t>
      </w:r>
    </w:p>
    <w:p w14:paraId="65EA966E" w14:textId="1DC138FA" w:rsidR="006C76E2" w:rsidRPr="006A3654" w:rsidRDefault="006C76E2" w:rsidP="006C76E2">
      <w:pPr>
        <w:pStyle w:val="BodyText"/>
        <w:spacing w:before="86" w:line="288" w:lineRule="auto"/>
        <w:ind w:right="73"/>
        <w:rPr>
          <w:color w:val="595959" w:themeColor="text1" w:themeTint="A6"/>
        </w:rPr>
      </w:pPr>
      <w:r w:rsidRPr="006A3654">
        <w:rPr>
          <w:color w:val="595959" w:themeColor="text1" w:themeTint="A6"/>
        </w:rPr>
        <w:t xml:space="preserve">It is not limited to a single area, but rather seeks to </w:t>
      </w:r>
      <w:r w:rsidR="00736DE8" w:rsidRPr="006A3654">
        <w:rPr>
          <w:color w:val="595959" w:themeColor="text1" w:themeTint="A6"/>
        </w:rPr>
        <w:t>characterize</w:t>
      </w:r>
      <w:r w:rsidRPr="006A3654">
        <w:rPr>
          <w:color w:val="595959" w:themeColor="text1" w:themeTint="A6"/>
        </w:rPr>
        <w:t xml:space="preserve"> the </w:t>
      </w:r>
      <w:r w:rsidR="00736DE8" w:rsidRPr="006A3654">
        <w:rPr>
          <w:color w:val="595959" w:themeColor="text1" w:themeTint="A6"/>
        </w:rPr>
        <w:t>organization</w:t>
      </w:r>
      <w:r w:rsidRPr="006A3654">
        <w:rPr>
          <w:color w:val="595959" w:themeColor="text1" w:themeTint="A6"/>
        </w:rPr>
        <w:t xml:space="preserve"> of data in knowledge systems.</w:t>
      </w:r>
    </w:p>
    <w:p w14:paraId="7399E1E2" w14:textId="39809072" w:rsidR="006C76E2" w:rsidRPr="006A3654" w:rsidRDefault="006C76E2" w:rsidP="006C76E2">
      <w:pPr>
        <w:pStyle w:val="BodyText"/>
        <w:spacing w:before="86" w:line="288" w:lineRule="auto"/>
        <w:ind w:right="73"/>
        <w:rPr>
          <w:color w:val="595959" w:themeColor="text1" w:themeTint="A6"/>
        </w:rPr>
      </w:pPr>
      <w:r w:rsidRPr="006A3654">
        <w:rPr>
          <w:color w:val="595959" w:themeColor="text1" w:themeTint="A6"/>
        </w:rPr>
        <w:t xml:space="preserve">Meta-knowledge is primarily used to comprehend and improve the nature of user interface components, as well as to maintain knowledge bases that are </w:t>
      </w:r>
      <w:r w:rsidR="00736DE8" w:rsidRPr="006A3654">
        <w:rPr>
          <w:color w:val="595959" w:themeColor="text1" w:themeTint="A6"/>
        </w:rPr>
        <w:t>utilized</w:t>
      </w:r>
      <w:r w:rsidRPr="006A3654">
        <w:rPr>
          <w:color w:val="595959" w:themeColor="text1" w:themeTint="A6"/>
        </w:rPr>
        <w:t xml:space="preserve"> in conjunction with inference engines.</w:t>
      </w:r>
    </w:p>
    <w:p w14:paraId="717B98D4" w14:textId="77777777" w:rsidR="006C76E2" w:rsidRPr="006A3654" w:rsidRDefault="006C76E2" w:rsidP="006C76E2">
      <w:pPr>
        <w:pStyle w:val="BodyText"/>
        <w:spacing w:before="86" w:line="288" w:lineRule="auto"/>
        <w:ind w:right="73"/>
        <w:rPr>
          <w:color w:val="595959" w:themeColor="text1" w:themeTint="A6"/>
        </w:rPr>
      </w:pPr>
      <w:r w:rsidRPr="006A3654">
        <w:rPr>
          <w:color w:val="595959" w:themeColor="text1" w:themeTint="A6"/>
        </w:rPr>
        <w:t xml:space="preserve">With the rising complexity of problems in our environment, it is likely that significant usage of meta-knowledge will become commonplace </w:t>
      </w:r>
      <w:proofErr w:type="gramStart"/>
      <w:r w:rsidRPr="006A3654">
        <w:rPr>
          <w:color w:val="595959" w:themeColor="text1" w:themeTint="A6"/>
        </w:rPr>
        <w:t>in the near future</w:t>
      </w:r>
      <w:proofErr w:type="gramEnd"/>
      <w:r w:rsidRPr="006A3654">
        <w:rPr>
          <w:color w:val="595959" w:themeColor="text1" w:themeTint="A6"/>
        </w:rPr>
        <w:t>.</w:t>
      </w:r>
    </w:p>
    <w:p w14:paraId="2E8F97D2" w14:textId="7F2EE293" w:rsidR="00DD2D4A" w:rsidRPr="006A3654" w:rsidRDefault="006C76E2" w:rsidP="006C76E2">
      <w:pPr>
        <w:pStyle w:val="BodyText"/>
        <w:spacing w:before="86" w:line="288" w:lineRule="auto"/>
        <w:ind w:right="73"/>
        <w:rPr>
          <w:color w:val="595959" w:themeColor="text1" w:themeTint="A6"/>
        </w:rPr>
      </w:pPr>
      <w:r w:rsidRPr="006A3654">
        <w:rPr>
          <w:color w:val="595959" w:themeColor="text1" w:themeTint="A6"/>
        </w:rPr>
        <w:t>Many things in a system are critical for autonomous operations to perform well, including control systems, support subsystems, and the architecture.</w:t>
      </w:r>
    </w:p>
    <w:p w14:paraId="44B721E8" w14:textId="64D8BB73" w:rsidR="00D130BD" w:rsidRPr="006A3654" w:rsidRDefault="00D130BD" w:rsidP="006C76E2">
      <w:pPr>
        <w:pStyle w:val="BodyText"/>
        <w:spacing w:before="86" w:line="288" w:lineRule="auto"/>
        <w:ind w:right="73"/>
        <w:rPr>
          <w:color w:val="595959" w:themeColor="text1" w:themeTint="A6"/>
        </w:rPr>
      </w:pPr>
    </w:p>
    <w:p w14:paraId="699C1074" w14:textId="41D346A7" w:rsidR="008E2CBC" w:rsidRPr="006A3654" w:rsidRDefault="00984282" w:rsidP="006C76E2">
      <w:pPr>
        <w:pStyle w:val="BodyText"/>
        <w:spacing w:before="86" w:line="288" w:lineRule="auto"/>
        <w:ind w:right="73"/>
        <w:rPr>
          <w:b/>
          <w:bCs/>
          <w:color w:val="595959" w:themeColor="text1" w:themeTint="A6"/>
        </w:rPr>
      </w:pPr>
      <w:r w:rsidRPr="006A3654">
        <w:rPr>
          <w:b/>
          <w:bCs/>
          <w:color w:val="595959" w:themeColor="text1" w:themeTint="A6"/>
        </w:rPr>
        <w:t>Some authors divide meta-knowledge into orders:</w:t>
      </w:r>
    </w:p>
    <w:p w14:paraId="4DC71E07" w14:textId="16A2D335" w:rsidR="00D130BD" w:rsidRPr="006A3654" w:rsidRDefault="00D130BD" w:rsidP="00D130BD">
      <w:pPr>
        <w:pStyle w:val="BodyText"/>
        <w:spacing w:before="86" w:line="288" w:lineRule="auto"/>
        <w:ind w:right="73"/>
        <w:rPr>
          <w:color w:val="595959" w:themeColor="text1" w:themeTint="A6"/>
        </w:rPr>
      </w:pPr>
      <w:r w:rsidRPr="006A3654">
        <w:rPr>
          <w:color w:val="595959" w:themeColor="text1" w:themeTint="A6"/>
        </w:rPr>
        <w:t xml:space="preserve">• </w:t>
      </w:r>
      <w:r w:rsidR="003A2AB0">
        <w:rPr>
          <w:color w:val="595959" w:themeColor="text1" w:themeTint="A6"/>
        </w:rPr>
        <w:t>Z</w:t>
      </w:r>
      <w:r w:rsidRPr="006A3654">
        <w:rPr>
          <w:color w:val="595959" w:themeColor="text1" w:themeTint="A6"/>
        </w:rPr>
        <w:t xml:space="preserve">ero order meta-knowledge is knowledge whose domain is not knowledge (and so zero order meta-knowledge is not meta-knowledge per se) </w:t>
      </w:r>
    </w:p>
    <w:p w14:paraId="482837F8" w14:textId="6BE1081E" w:rsidR="00D130BD" w:rsidRPr="006A3654" w:rsidRDefault="00D130BD" w:rsidP="00D130BD">
      <w:pPr>
        <w:pStyle w:val="BodyText"/>
        <w:spacing w:before="86" w:line="288" w:lineRule="auto"/>
        <w:ind w:right="73"/>
        <w:rPr>
          <w:color w:val="595959" w:themeColor="text1" w:themeTint="A6"/>
        </w:rPr>
      </w:pPr>
      <w:r w:rsidRPr="006A3654">
        <w:rPr>
          <w:color w:val="595959" w:themeColor="text1" w:themeTint="A6"/>
        </w:rPr>
        <w:t xml:space="preserve">• </w:t>
      </w:r>
      <w:r w:rsidR="003A2AB0">
        <w:rPr>
          <w:color w:val="595959" w:themeColor="text1" w:themeTint="A6"/>
        </w:rPr>
        <w:t>F</w:t>
      </w:r>
      <w:r w:rsidRPr="006A3654">
        <w:rPr>
          <w:color w:val="595959" w:themeColor="text1" w:themeTint="A6"/>
        </w:rPr>
        <w:t>irst order meta-knowledge is knowledge whose domain is zero order meta-knowledge</w:t>
      </w:r>
    </w:p>
    <w:p w14:paraId="6F9CD727" w14:textId="57A3A4C7" w:rsidR="00D7461F" w:rsidRPr="006A3654" w:rsidRDefault="00D130BD" w:rsidP="00D130BD">
      <w:pPr>
        <w:pStyle w:val="BodyText"/>
        <w:spacing w:before="86" w:line="288" w:lineRule="auto"/>
        <w:ind w:right="73"/>
        <w:rPr>
          <w:color w:val="595959" w:themeColor="text1" w:themeTint="A6"/>
        </w:rPr>
      </w:pPr>
      <w:r w:rsidRPr="006A3654">
        <w:rPr>
          <w:color w:val="595959" w:themeColor="text1" w:themeTint="A6"/>
        </w:rPr>
        <w:t xml:space="preserve">• </w:t>
      </w:r>
      <w:r w:rsidR="003A2AB0">
        <w:rPr>
          <w:color w:val="595959" w:themeColor="text1" w:themeTint="A6"/>
        </w:rPr>
        <w:t>K</w:t>
      </w:r>
      <w:r w:rsidRPr="006A3654">
        <w:rPr>
          <w:color w:val="595959" w:themeColor="text1" w:themeTint="A6"/>
        </w:rPr>
        <w:t xml:space="preserve">nowledge whose domain is first order meta-knowledge is known as second order meta-knowledge. </w:t>
      </w:r>
    </w:p>
    <w:p w14:paraId="502EE601" w14:textId="4C7EB4F1" w:rsidR="00D130BD" w:rsidRPr="006A3654" w:rsidRDefault="00D130BD" w:rsidP="00D130BD">
      <w:pPr>
        <w:pStyle w:val="BodyText"/>
        <w:spacing w:before="86" w:line="288" w:lineRule="auto"/>
        <w:ind w:right="73"/>
        <w:rPr>
          <w:color w:val="595959" w:themeColor="text1" w:themeTint="A6"/>
        </w:rPr>
      </w:pPr>
      <w:r w:rsidRPr="006A3654">
        <w:rPr>
          <w:color w:val="595959" w:themeColor="text1" w:themeTint="A6"/>
        </w:rPr>
        <w:t xml:space="preserve">• </w:t>
      </w:r>
      <w:r w:rsidR="003A2AB0">
        <w:rPr>
          <w:color w:val="595959" w:themeColor="text1" w:themeTint="A6"/>
        </w:rPr>
        <w:t>K</w:t>
      </w:r>
      <w:r w:rsidRPr="006A3654">
        <w:rPr>
          <w:color w:val="595959" w:themeColor="text1" w:themeTint="A6"/>
        </w:rPr>
        <w:t xml:space="preserve">nowledge whose domain is </w:t>
      </w:r>
      <w:proofErr w:type="spellStart"/>
      <w:r w:rsidRPr="006A3654">
        <w:rPr>
          <w:color w:val="595959" w:themeColor="text1" w:themeTint="A6"/>
        </w:rPr>
        <w:t>n</w:t>
      </w:r>
      <w:proofErr w:type="spellEnd"/>
      <w:r w:rsidRPr="006A3654">
        <w:rPr>
          <w:color w:val="595959" w:themeColor="text1" w:themeTint="A6"/>
        </w:rPr>
        <w:t xml:space="preserve"> order meta-knowledge is known as n+1 order meta-knowledge.</w:t>
      </w:r>
    </w:p>
    <w:p w14:paraId="7B5C1527" w14:textId="77777777" w:rsidR="00010726" w:rsidRPr="006A3654" w:rsidRDefault="00010726" w:rsidP="00010726">
      <w:pPr>
        <w:pStyle w:val="BodyText"/>
        <w:spacing w:before="86" w:line="288" w:lineRule="auto"/>
        <w:ind w:right="73"/>
        <w:rPr>
          <w:color w:val="595959" w:themeColor="text1" w:themeTint="A6"/>
        </w:rPr>
      </w:pPr>
      <w:r w:rsidRPr="006A3654">
        <w:rPr>
          <w:color w:val="595959" w:themeColor="text1" w:themeTint="A6"/>
        </w:rPr>
        <w:t>Knowledge engineering, knowledge management, and other research and scientific areas that deal with the study and operations on knowledge, regard meta-knowledge as a unified object/entities abstracted from local conceptualizations and terminologies as a basic conceptual instrument.</w:t>
      </w:r>
    </w:p>
    <w:p w14:paraId="16A472B4" w14:textId="77777777" w:rsidR="00010726" w:rsidRPr="006A3654" w:rsidRDefault="00010726" w:rsidP="00010726">
      <w:pPr>
        <w:pStyle w:val="BodyText"/>
        <w:spacing w:before="86" w:line="288" w:lineRule="auto"/>
        <w:ind w:right="73"/>
        <w:rPr>
          <w:color w:val="595959" w:themeColor="text1" w:themeTint="A6"/>
        </w:rPr>
      </w:pPr>
      <w:r w:rsidRPr="006A3654">
        <w:rPr>
          <w:color w:val="595959" w:themeColor="text1" w:themeTint="A6"/>
        </w:rPr>
        <w:t>Methods of planning, modelling, labelling, learning, and every alteration of a domain knowledge are examples of first-level individual meta-knowledge.</w:t>
      </w:r>
    </w:p>
    <w:p w14:paraId="6F2BF463" w14:textId="285D9B0C" w:rsidR="00010726" w:rsidRPr="006A3654" w:rsidRDefault="00010726" w:rsidP="00010726">
      <w:pPr>
        <w:pStyle w:val="BodyText"/>
        <w:spacing w:before="86" w:line="288" w:lineRule="auto"/>
        <w:ind w:right="73"/>
        <w:rPr>
          <w:color w:val="595959" w:themeColor="text1" w:themeTint="A6"/>
        </w:rPr>
      </w:pPr>
      <w:r w:rsidRPr="006A3654">
        <w:rPr>
          <w:color w:val="595959" w:themeColor="text1" w:themeTint="A6"/>
        </w:rPr>
        <w:t>Indeed, for the structuring of meta-levels of individual meta-knowledge, universal meta-knowledge frameworks must be legitimate.</w:t>
      </w:r>
    </w:p>
    <w:p w14:paraId="2A11D7FA" w14:textId="760E302E" w:rsidR="00ED5A9E" w:rsidRDefault="00ED5A9E" w:rsidP="00010726">
      <w:pPr>
        <w:pStyle w:val="BodyText"/>
        <w:spacing w:before="86" w:line="288" w:lineRule="auto"/>
        <w:ind w:right="73"/>
        <w:rPr>
          <w:color w:val="595959" w:themeColor="text1" w:themeTint="A6"/>
        </w:rPr>
      </w:pPr>
      <w:r w:rsidRPr="006A3654">
        <w:rPr>
          <w:color w:val="595959" w:themeColor="text1" w:themeTint="A6"/>
        </w:rPr>
        <w:t xml:space="preserve">Examples of the first-level individual meta-knowledge are methods of planning, modeling, tagging, learning and every modification of a domain knowledge. Indeed, universal meta-knowledge frameworks </w:t>
      </w:r>
      <w:proofErr w:type="gramStart"/>
      <w:r w:rsidRPr="006A3654">
        <w:rPr>
          <w:color w:val="595959" w:themeColor="text1" w:themeTint="A6"/>
        </w:rPr>
        <w:t>have to</w:t>
      </w:r>
      <w:proofErr w:type="gramEnd"/>
      <w:r w:rsidRPr="006A3654">
        <w:rPr>
          <w:color w:val="595959" w:themeColor="text1" w:themeTint="A6"/>
        </w:rPr>
        <w:t xml:space="preserve"> be valid for the organization of meta-levels of individual meta-knowledge.</w:t>
      </w:r>
    </w:p>
    <w:p w14:paraId="195B40D6" w14:textId="5CD3096A" w:rsidR="00013077" w:rsidRDefault="00013077" w:rsidP="00010726">
      <w:pPr>
        <w:pStyle w:val="BodyText"/>
        <w:spacing w:before="86" w:line="288" w:lineRule="auto"/>
        <w:ind w:right="73"/>
        <w:rPr>
          <w:color w:val="595959" w:themeColor="text1" w:themeTint="A6"/>
        </w:rPr>
      </w:pPr>
    </w:p>
    <w:p w14:paraId="271CFFC6" w14:textId="1E8D27B9" w:rsidR="00013077" w:rsidRDefault="00013077" w:rsidP="00010726">
      <w:pPr>
        <w:pStyle w:val="BodyText"/>
        <w:spacing w:before="86" w:line="288" w:lineRule="auto"/>
        <w:ind w:right="73"/>
        <w:rPr>
          <w:color w:val="595959" w:themeColor="text1" w:themeTint="A6"/>
        </w:rPr>
      </w:pPr>
    </w:p>
    <w:p w14:paraId="2839A10D" w14:textId="45E43615" w:rsidR="00013077" w:rsidRDefault="00013077" w:rsidP="00010726">
      <w:pPr>
        <w:pStyle w:val="BodyText"/>
        <w:spacing w:before="86" w:line="288" w:lineRule="auto"/>
        <w:ind w:right="73"/>
        <w:rPr>
          <w:color w:val="595959" w:themeColor="text1" w:themeTint="A6"/>
        </w:rPr>
      </w:pPr>
    </w:p>
    <w:p w14:paraId="734E135C" w14:textId="53B827E4" w:rsidR="00013077" w:rsidRDefault="0092637A" w:rsidP="00013077">
      <w:pPr>
        <w:pStyle w:val="Heading1"/>
        <w:ind w:left="0"/>
      </w:pPr>
      <w:r>
        <w:rPr>
          <w:rFonts w:ascii="Arial MT"/>
          <w:b w:val="0"/>
          <w:noProof/>
          <w:sz w:val="24"/>
        </w:rPr>
        <w:lastRenderedPageBreak/>
        <mc:AlternateContent>
          <mc:Choice Requires="wps">
            <w:drawing>
              <wp:anchor distT="0" distB="0" distL="0" distR="0" simplePos="0" relativeHeight="487591936" behindDoc="1" locked="0" layoutInCell="1" allowOverlap="1" wp14:anchorId="1549B6B2" wp14:editId="30145D74">
                <wp:simplePos x="0" y="0"/>
                <wp:positionH relativeFrom="page">
                  <wp:posOffset>601980</wp:posOffset>
                </wp:positionH>
                <wp:positionV relativeFrom="paragraph">
                  <wp:posOffset>392697</wp:posOffset>
                </wp:positionV>
                <wp:extent cx="6441440" cy="38100"/>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1440" cy="38100"/>
                        </a:xfrm>
                        <a:prstGeom prst="rect">
                          <a:avLst/>
                        </a:prstGeom>
                        <a:solidFill>
                          <a:srgbClr val="EFCD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7C70F" id="Rectangle 11" o:spid="_x0000_s1026" style="position:absolute;margin-left:47.4pt;margin-top:30.9pt;width:507.2pt;height:3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" fillcolor="#efcda0" stroked="f">
                <v:path arrowok="t"/>
                <w10:wrap type="topAndBottom" anchorx="page"/>
              </v:rect>
            </w:pict>
          </mc:Fallback>
        </mc:AlternateContent>
      </w:r>
      <w:r w:rsidR="00013077">
        <w:rPr>
          <w:color w:val="0F6F82"/>
        </w:rPr>
        <w:t>Typical Expert System</w:t>
      </w:r>
    </w:p>
    <w:p w14:paraId="321A864C" w14:textId="51D4726D" w:rsidR="00C627FC" w:rsidRPr="00C627FC" w:rsidRDefault="0056082C" w:rsidP="00C627FC">
      <w:pPr>
        <w:pStyle w:val="BodyText"/>
        <w:spacing w:before="86" w:line="288" w:lineRule="auto"/>
        <w:ind w:right="73"/>
        <w:rPr>
          <w:color w:val="595959" w:themeColor="text1" w:themeTint="A6"/>
        </w:rPr>
      </w:pPr>
      <w:r>
        <w:rPr>
          <w:color w:val="595959" w:themeColor="text1" w:themeTint="A6"/>
        </w:rPr>
        <w:t xml:space="preserve">                         </w:t>
      </w:r>
      <w:r w:rsidR="00C627FC" w:rsidRPr="00C627FC">
        <w:rPr>
          <w:color w:val="595959" w:themeColor="text1" w:themeTint="A6"/>
        </w:rPr>
        <w:t>An expert system is a computer software that can handle complex issues and make decisions in the same way as a human expert can.</w:t>
      </w:r>
      <w:r w:rsidR="00165DF2">
        <w:rPr>
          <w:color w:val="595959" w:themeColor="text1" w:themeTint="A6"/>
        </w:rPr>
        <w:t xml:space="preserve"> </w:t>
      </w:r>
      <w:r w:rsidR="00C627FC" w:rsidRPr="00C627FC">
        <w:rPr>
          <w:color w:val="595959" w:themeColor="text1" w:themeTint="A6"/>
        </w:rPr>
        <w:t>It does so by pulling knowledge from its knowledge base based on the user's queries, employing reasoning and inference procedures.</w:t>
      </w:r>
      <w:r>
        <w:rPr>
          <w:color w:val="595959" w:themeColor="text1" w:themeTint="A6"/>
        </w:rPr>
        <w:t xml:space="preserve"> </w:t>
      </w:r>
      <w:r w:rsidR="00C627FC" w:rsidRPr="00C627FC">
        <w:rPr>
          <w:color w:val="595959" w:themeColor="text1" w:themeTint="A6"/>
        </w:rPr>
        <w:t>An expert system's performance is determined on the knowledge stored in its knowledge base by the expert.</w:t>
      </w:r>
      <w:r>
        <w:rPr>
          <w:color w:val="595959" w:themeColor="text1" w:themeTint="A6"/>
        </w:rPr>
        <w:t xml:space="preserve"> </w:t>
      </w:r>
      <w:proofErr w:type="gramStart"/>
      <w:r w:rsidR="00C627FC" w:rsidRPr="00C627FC">
        <w:rPr>
          <w:color w:val="595959" w:themeColor="text1" w:themeTint="A6"/>
        </w:rPr>
        <w:t>The</w:t>
      </w:r>
      <w:proofErr w:type="gramEnd"/>
      <w:r w:rsidR="00C627FC" w:rsidRPr="00C627FC">
        <w:rPr>
          <w:color w:val="595959" w:themeColor="text1" w:themeTint="A6"/>
        </w:rPr>
        <w:t xml:space="preserve"> more knowledge that is stored in the KB, the better the system performs.</w:t>
      </w:r>
    </w:p>
    <w:p w14:paraId="43DCA5BD" w14:textId="6FEE5D27" w:rsidR="001C6FB1" w:rsidRDefault="00C627FC" w:rsidP="00C627FC">
      <w:pPr>
        <w:pStyle w:val="BodyText"/>
        <w:spacing w:before="86" w:line="288" w:lineRule="auto"/>
        <w:ind w:right="73"/>
        <w:rPr>
          <w:color w:val="595959" w:themeColor="text1" w:themeTint="A6"/>
        </w:rPr>
      </w:pPr>
      <w:r w:rsidRPr="00C627FC">
        <w:rPr>
          <w:color w:val="595959" w:themeColor="text1" w:themeTint="A6"/>
        </w:rPr>
        <w:t>When typing in the Google search box, one of the most common examples of an ES is a suggestion of spelling problems.</w:t>
      </w:r>
    </w:p>
    <w:p w14:paraId="585BA726" w14:textId="4DEB4741" w:rsidR="00504CFB" w:rsidRPr="002B26F3" w:rsidRDefault="001C6FB1" w:rsidP="00504CFB">
      <w:pPr>
        <w:pStyle w:val="BodyText"/>
        <w:spacing w:before="86" w:line="288" w:lineRule="auto"/>
        <w:ind w:right="73"/>
        <w:rPr>
          <w:rFonts w:ascii="Arial" w:hAnsi="Arial" w:cs="Arial"/>
          <w:b/>
          <w:bCs/>
          <w:color w:val="595959" w:themeColor="text1" w:themeTint="A6"/>
        </w:rPr>
      </w:pPr>
      <w:r w:rsidRPr="002B26F3">
        <w:rPr>
          <w:rFonts w:ascii="Arial" w:hAnsi="Arial" w:cs="Arial"/>
          <w:b/>
          <w:bCs/>
          <w:color w:val="595959" w:themeColor="text1" w:themeTint="A6"/>
        </w:rPr>
        <w:t>Characteristics of Expert Systems</w:t>
      </w:r>
    </w:p>
    <w:p w14:paraId="5169B58D" w14:textId="77777777" w:rsidR="00504CFB" w:rsidRPr="002B26F3" w:rsidRDefault="00504CFB" w:rsidP="00504CFB">
      <w:pPr>
        <w:pStyle w:val="Default"/>
        <w:numPr>
          <w:ilvl w:val="0"/>
          <w:numId w:val="4"/>
        </w:numPr>
        <w:rPr>
          <w:rFonts w:ascii="Arial" w:hAnsi="Arial" w:cs="Arial"/>
          <w:color w:val="595959" w:themeColor="text1" w:themeTint="A6"/>
        </w:rPr>
      </w:pPr>
      <w:r w:rsidRPr="002B26F3">
        <w:rPr>
          <w:rFonts w:ascii="Arial" w:hAnsi="Arial" w:cs="Arial"/>
          <w:color w:val="595959" w:themeColor="text1" w:themeTint="A6"/>
        </w:rPr>
        <w:t xml:space="preserve">They are easy to understand </w:t>
      </w:r>
    </w:p>
    <w:p w14:paraId="3B8A06F3" w14:textId="77777777" w:rsidR="00504CFB" w:rsidRPr="002B26F3" w:rsidRDefault="00504CFB" w:rsidP="00504CFB">
      <w:pPr>
        <w:pStyle w:val="Default"/>
        <w:numPr>
          <w:ilvl w:val="0"/>
          <w:numId w:val="4"/>
        </w:numPr>
        <w:rPr>
          <w:rFonts w:ascii="Arial" w:hAnsi="Arial" w:cs="Arial"/>
          <w:color w:val="595959" w:themeColor="text1" w:themeTint="A6"/>
        </w:rPr>
      </w:pPr>
      <w:r w:rsidRPr="002B26F3">
        <w:rPr>
          <w:rFonts w:ascii="Arial" w:hAnsi="Arial" w:cs="Arial"/>
          <w:color w:val="595959" w:themeColor="text1" w:themeTint="A6"/>
        </w:rPr>
        <w:t xml:space="preserve">They are completely reliable </w:t>
      </w:r>
    </w:p>
    <w:p w14:paraId="3C473136" w14:textId="77777777" w:rsidR="00504CFB" w:rsidRPr="002B26F3" w:rsidRDefault="00504CFB" w:rsidP="00504CFB">
      <w:pPr>
        <w:pStyle w:val="Default"/>
        <w:numPr>
          <w:ilvl w:val="0"/>
          <w:numId w:val="4"/>
        </w:numPr>
        <w:rPr>
          <w:rFonts w:ascii="Arial" w:hAnsi="Arial" w:cs="Arial"/>
          <w:color w:val="595959" w:themeColor="text1" w:themeTint="A6"/>
        </w:rPr>
      </w:pPr>
      <w:r w:rsidRPr="002B26F3">
        <w:rPr>
          <w:rFonts w:ascii="Arial" w:hAnsi="Arial" w:cs="Arial"/>
          <w:color w:val="595959" w:themeColor="text1" w:themeTint="A6"/>
        </w:rPr>
        <w:t xml:space="preserve">They are highly responsive </w:t>
      </w:r>
    </w:p>
    <w:p w14:paraId="284E605E" w14:textId="0D4F3971" w:rsidR="00504CFB" w:rsidRDefault="00504CFB" w:rsidP="00504CFB">
      <w:pPr>
        <w:pStyle w:val="Default"/>
        <w:numPr>
          <w:ilvl w:val="0"/>
          <w:numId w:val="4"/>
        </w:numPr>
        <w:rPr>
          <w:rFonts w:ascii="Arial" w:hAnsi="Arial" w:cs="Arial"/>
          <w:color w:val="595959" w:themeColor="text1" w:themeTint="A6"/>
        </w:rPr>
      </w:pPr>
      <w:r w:rsidRPr="002B26F3">
        <w:rPr>
          <w:rFonts w:ascii="Arial" w:hAnsi="Arial" w:cs="Arial"/>
          <w:color w:val="595959" w:themeColor="text1" w:themeTint="A6"/>
        </w:rPr>
        <w:t xml:space="preserve">They have high-performance levels </w:t>
      </w:r>
    </w:p>
    <w:p w14:paraId="335B6910" w14:textId="77777777" w:rsidR="00737B45" w:rsidRPr="002B26F3" w:rsidRDefault="00737B45" w:rsidP="00737B45">
      <w:pPr>
        <w:pStyle w:val="Default"/>
        <w:ind w:left="360"/>
        <w:rPr>
          <w:rFonts w:ascii="Arial" w:hAnsi="Arial" w:cs="Arial"/>
          <w:color w:val="595959" w:themeColor="text1" w:themeTint="A6"/>
        </w:rPr>
      </w:pPr>
    </w:p>
    <w:p w14:paraId="0563E748" w14:textId="492EE75B" w:rsidR="001C6FB1" w:rsidRPr="002B26F3" w:rsidRDefault="001C6FB1" w:rsidP="00C627FC">
      <w:pPr>
        <w:pStyle w:val="BodyText"/>
        <w:spacing w:before="86" w:line="288" w:lineRule="auto"/>
        <w:ind w:right="73"/>
        <w:rPr>
          <w:rFonts w:ascii="Arial" w:hAnsi="Arial" w:cs="Arial"/>
          <w:b/>
          <w:bCs/>
          <w:color w:val="595959" w:themeColor="text1" w:themeTint="A6"/>
        </w:rPr>
      </w:pPr>
      <w:r w:rsidRPr="002B26F3">
        <w:rPr>
          <w:rFonts w:ascii="Arial" w:hAnsi="Arial" w:cs="Arial"/>
          <w:b/>
          <w:bCs/>
          <w:color w:val="595959" w:themeColor="text1" w:themeTint="A6"/>
        </w:rPr>
        <w:t>Components/ Architecture of Expert Systems</w:t>
      </w:r>
    </w:p>
    <w:p w14:paraId="067B0C42" w14:textId="77777777" w:rsidR="00295164" w:rsidRPr="002B26F3" w:rsidRDefault="00C65139" w:rsidP="00C65139">
      <w:pPr>
        <w:pStyle w:val="Default"/>
        <w:rPr>
          <w:rFonts w:ascii="Arial" w:hAnsi="Arial" w:cs="Arial"/>
          <w:color w:val="595959" w:themeColor="text1" w:themeTint="A6"/>
        </w:rPr>
      </w:pPr>
      <w:r w:rsidRPr="002B26F3">
        <w:rPr>
          <w:rFonts w:ascii="Arial" w:hAnsi="Arial" w:cs="Arial"/>
          <w:color w:val="595959" w:themeColor="text1" w:themeTint="A6"/>
        </w:rPr>
        <w:t xml:space="preserve">There are 5 Components of expert systems:  </w:t>
      </w:r>
    </w:p>
    <w:p w14:paraId="1EA4F1D0" w14:textId="77777777" w:rsidR="00295164" w:rsidRPr="002B26F3" w:rsidRDefault="00C65139" w:rsidP="00C65139">
      <w:pPr>
        <w:pStyle w:val="Default"/>
        <w:numPr>
          <w:ilvl w:val="0"/>
          <w:numId w:val="4"/>
        </w:numPr>
        <w:rPr>
          <w:rFonts w:ascii="Arial" w:hAnsi="Arial" w:cs="Arial"/>
          <w:color w:val="595959" w:themeColor="text1" w:themeTint="A6"/>
        </w:rPr>
      </w:pPr>
      <w:r w:rsidRPr="002B26F3">
        <w:rPr>
          <w:rFonts w:ascii="Arial" w:hAnsi="Arial" w:cs="Arial"/>
          <w:color w:val="595959" w:themeColor="text1" w:themeTint="A6"/>
        </w:rPr>
        <w:t xml:space="preserve">Knowledge Base </w:t>
      </w:r>
    </w:p>
    <w:p w14:paraId="13C726C4" w14:textId="77777777" w:rsidR="00295164" w:rsidRPr="002B26F3" w:rsidRDefault="00C65139" w:rsidP="00C65139">
      <w:pPr>
        <w:pStyle w:val="Default"/>
        <w:numPr>
          <w:ilvl w:val="0"/>
          <w:numId w:val="4"/>
        </w:numPr>
        <w:rPr>
          <w:rFonts w:ascii="Arial" w:hAnsi="Arial" w:cs="Arial"/>
          <w:color w:val="595959" w:themeColor="text1" w:themeTint="A6"/>
        </w:rPr>
      </w:pPr>
      <w:r w:rsidRPr="002B26F3">
        <w:rPr>
          <w:rFonts w:ascii="Arial" w:hAnsi="Arial" w:cs="Arial"/>
          <w:color w:val="595959" w:themeColor="text1" w:themeTint="A6"/>
        </w:rPr>
        <w:t xml:space="preserve">Inference Engine </w:t>
      </w:r>
    </w:p>
    <w:p w14:paraId="3FB81730" w14:textId="77777777" w:rsidR="00295164" w:rsidRPr="002B26F3" w:rsidRDefault="00C65139" w:rsidP="00C65139">
      <w:pPr>
        <w:pStyle w:val="Default"/>
        <w:numPr>
          <w:ilvl w:val="0"/>
          <w:numId w:val="4"/>
        </w:numPr>
        <w:rPr>
          <w:rFonts w:ascii="Arial" w:hAnsi="Arial" w:cs="Arial"/>
          <w:color w:val="595959" w:themeColor="text1" w:themeTint="A6"/>
        </w:rPr>
      </w:pPr>
      <w:r w:rsidRPr="002B26F3">
        <w:rPr>
          <w:rFonts w:ascii="Arial" w:hAnsi="Arial" w:cs="Arial"/>
          <w:color w:val="595959" w:themeColor="text1" w:themeTint="A6"/>
        </w:rPr>
        <w:t xml:space="preserve">Knowledge acquisition and learning module </w:t>
      </w:r>
    </w:p>
    <w:p w14:paraId="3FBBF532" w14:textId="77777777" w:rsidR="00295164" w:rsidRPr="002B26F3" w:rsidRDefault="00C65139" w:rsidP="00C65139">
      <w:pPr>
        <w:pStyle w:val="Default"/>
        <w:numPr>
          <w:ilvl w:val="0"/>
          <w:numId w:val="4"/>
        </w:numPr>
        <w:rPr>
          <w:rFonts w:ascii="Arial" w:hAnsi="Arial" w:cs="Arial"/>
          <w:color w:val="595959" w:themeColor="text1" w:themeTint="A6"/>
        </w:rPr>
      </w:pPr>
      <w:r w:rsidRPr="002B26F3">
        <w:rPr>
          <w:rFonts w:ascii="Arial" w:hAnsi="Arial" w:cs="Arial"/>
          <w:color w:val="595959" w:themeColor="text1" w:themeTint="A6"/>
        </w:rPr>
        <w:t xml:space="preserve">User Interface </w:t>
      </w:r>
    </w:p>
    <w:p w14:paraId="1C3C44DE" w14:textId="55F644B9" w:rsidR="00233153" w:rsidRDefault="00C65139" w:rsidP="00B11C28">
      <w:pPr>
        <w:pStyle w:val="Default"/>
        <w:numPr>
          <w:ilvl w:val="0"/>
          <w:numId w:val="4"/>
        </w:numPr>
        <w:rPr>
          <w:rFonts w:ascii="Arial" w:hAnsi="Arial" w:cs="Arial"/>
          <w:color w:val="595959" w:themeColor="text1" w:themeTint="A6"/>
        </w:rPr>
      </w:pPr>
      <w:r w:rsidRPr="002B26F3">
        <w:rPr>
          <w:rFonts w:ascii="Arial" w:hAnsi="Arial" w:cs="Arial"/>
          <w:color w:val="595959" w:themeColor="text1" w:themeTint="A6"/>
        </w:rPr>
        <w:t xml:space="preserve">Explanation module </w:t>
      </w:r>
    </w:p>
    <w:p w14:paraId="63B7629E" w14:textId="77777777" w:rsidR="00737B45" w:rsidRPr="00F655D8" w:rsidRDefault="00737B45" w:rsidP="00737B45">
      <w:pPr>
        <w:pStyle w:val="Default"/>
        <w:ind w:left="360"/>
        <w:rPr>
          <w:rFonts w:ascii="Arial" w:hAnsi="Arial" w:cs="Arial"/>
          <w:color w:val="595959" w:themeColor="text1" w:themeTint="A6"/>
        </w:rPr>
      </w:pPr>
    </w:p>
    <w:p w14:paraId="3316142D" w14:textId="6EFA87E5" w:rsidR="00B11C28" w:rsidRPr="00152465" w:rsidRDefault="00B11C28" w:rsidP="00B11C28">
      <w:pPr>
        <w:pStyle w:val="Default"/>
        <w:rPr>
          <w:rFonts w:ascii="Arial" w:hAnsi="Arial" w:cs="Arial"/>
          <w:color w:val="595959" w:themeColor="text1" w:themeTint="A6"/>
        </w:rPr>
      </w:pPr>
      <w:r w:rsidRPr="00152465">
        <w:rPr>
          <w:rFonts w:ascii="Arial" w:hAnsi="Arial" w:cs="Arial"/>
          <w:b/>
          <w:bCs/>
          <w:color w:val="595959" w:themeColor="text1" w:themeTint="A6"/>
        </w:rPr>
        <w:t xml:space="preserve">Capabilities of Expert Systems </w:t>
      </w:r>
    </w:p>
    <w:p w14:paraId="7110C422" w14:textId="77777777" w:rsidR="00B11C28" w:rsidRPr="00152465" w:rsidRDefault="00B11C28" w:rsidP="00B11C28">
      <w:pPr>
        <w:pStyle w:val="Default"/>
        <w:rPr>
          <w:rFonts w:ascii="Arial" w:hAnsi="Arial" w:cs="Arial"/>
          <w:color w:val="595959" w:themeColor="text1" w:themeTint="A6"/>
        </w:rPr>
      </w:pPr>
      <w:r w:rsidRPr="00152465">
        <w:rPr>
          <w:rFonts w:ascii="Arial" w:hAnsi="Arial" w:cs="Arial"/>
          <w:color w:val="595959" w:themeColor="text1" w:themeTint="A6"/>
        </w:rPr>
        <w:t xml:space="preserve">The expert systems are capable of </w:t>
      </w:r>
      <w:proofErr w:type="gramStart"/>
      <w:r w:rsidRPr="00152465">
        <w:rPr>
          <w:rFonts w:ascii="Arial" w:hAnsi="Arial" w:cs="Arial"/>
          <w:color w:val="595959" w:themeColor="text1" w:themeTint="A6"/>
        </w:rPr>
        <w:t>a number of</w:t>
      </w:r>
      <w:proofErr w:type="gramEnd"/>
      <w:r w:rsidRPr="00152465">
        <w:rPr>
          <w:rFonts w:ascii="Arial" w:hAnsi="Arial" w:cs="Arial"/>
          <w:color w:val="595959" w:themeColor="text1" w:themeTint="A6"/>
        </w:rPr>
        <w:t xml:space="preserve"> actions including: </w:t>
      </w:r>
    </w:p>
    <w:p w14:paraId="0B58C4D8" w14:textId="77777777" w:rsidR="00BF7E44" w:rsidRPr="00152465" w:rsidRDefault="00B11C28" w:rsidP="00B11C28">
      <w:pPr>
        <w:pStyle w:val="Default"/>
        <w:numPr>
          <w:ilvl w:val="0"/>
          <w:numId w:val="6"/>
        </w:numPr>
        <w:rPr>
          <w:rFonts w:ascii="Arial" w:hAnsi="Arial" w:cs="Arial"/>
          <w:color w:val="595959" w:themeColor="text1" w:themeTint="A6"/>
        </w:rPr>
      </w:pPr>
      <w:r w:rsidRPr="00152465">
        <w:rPr>
          <w:rFonts w:ascii="Arial" w:hAnsi="Arial" w:cs="Arial"/>
          <w:color w:val="595959" w:themeColor="text1" w:themeTint="A6"/>
        </w:rPr>
        <w:t xml:space="preserve">Advising </w:t>
      </w:r>
    </w:p>
    <w:p w14:paraId="06C97F08" w14:textId="77777777" w:rsidR="00BF7E44" w:rsidRPr="00152465" w:rsidRDefault="00B11C28" w:rsidP="00B11C28">
      <w:pPr>
        <w:pStyle w:val="Default"/>
        <w:numPr>
          <w:ilvl w:val="0"/>
          <w:numId w:val="6"/>
        </w:numPr>
        <w:rPr>
          <w:rFonts w:ascii="Arial" w:hAnsi="Arial" w:cs="Arial"/>
          <w:color w:val="595959" w:themeColor="text1" w:themeTint="A6"/>
        </w:rPr>
      </w:pPr>
      <w:r w:rsidRPr="00152465">
        <w:rPr>
          <w:rFonts w:ascii="Arial" w:hAnsi="Arial" w:cs="Arial"/>
          <w:color w:val="595959" w:themeColor="text1" w:themeTint="A6"/>
        </w:rPr>
        <w:t xml:space="preserve">Assistance in human decision making </w:t>
      </w:r>
    </w:p>
    <w:p w14:paraId="64B9404F" w14:textId="77777777" w:rsidR="00BF7E44" w:rsidRPr="00152465" w:rsidRDefault="00B11C28" w:rsidP="00B11C28">
      <w:pPr>
        <w:pStyle w:val="Default"/>
        <w:numPr>
          <w:ilvl w:val="0"/>
          <w:numId w:val="6"/>
        </w:numPr>
        <w:rPr>
          <w:rFonts w:ascii="Arial" w:hAnsi="Arial" w:cs="Arial"/>
          <w:color w:val="595959" w:themeColor="text1" w:themeTint="A6"/>
        </w:rPr>
      </w:pPr>
      <w:r w:rsidRPr="00152465">
        <w:rPr>
          <w:rFonts w:ascii="Arial" w:hAnsi="Arial" w:cs="Arial"/>
          <w:color w:val="595959" w:themeColor="text1" w:themeTint="A6"/>
        </w:rPr>
        <w:t xml:space="preserve">Demonstrations and instructions </w:t>
      </w:r>
    </w:p>
    <w:p w14:paraId="698939E8" w14:textId="77777777" w:rsidR="00BF7E44" w:rsidRPr="00152465" w:rsidRDefault="00B11C28" w:rsidP="00B11C28">
      <w:pPr>
        <w:pStyle w:val="Default"/>
        <w:numPr>
          <w:ilvl w:val="0"/>
          <w:numId w:val="6"/>
        </w:numPr>
        <w:rPr>
          <w:rFonts w:ascii="Arial" w:hAnsi="Arial" w:cs="Arial"/>
          <w:color w:val="595959" w:themeColor="text1" w:themeTint="A6"/>
        </w:rPr>
      </w:pPr>
      <w:r w:rsidRPr="00152465">
        <w:rPr>
          <w:rFonts w:ascii="Arial" w:hAnsi="Arial" w:cs="Arial"/>
          <w:color w:val="595959" w:themeColor="text1" w:themeTint="A6"/>
        </w:rPr>
        <w:t xml:space="preserve">Deriving solutions </w:t>
      </w:r>
    </w:p>
    <w:p w14:paraId="27C5ADAC" w14:textId="77777777" w:rsidR="00BF7E44" w:rsidRPr="00152465" w:rsidRDefault="00B11C28" w:rsidP="00B11C28">
      <w:pPr>
        <w:pStyle w:val="Default"/>
        <w:numPr>
          <w:ilvl w:val="0"/>
          <w:numId w:val="6"/>
        </w:numPr>
        <w:rPr>
          <w:rFonts w:ascii="Arial" w:hAnsi="Arial" w:cs="Arial"/>
          <w:color w:val="595959" w:themeColor="text1" w:themeTint="A6"/>
        </w:rPr>
      </w:pPr>
      <w:r w:rsidRPr="00152465">
        <w:rPr>
          <w:rFonts w:ascii="Arial" w:hAnsi="Arial" w:cs="Arial"/>
          <w:color w:val="595959" w:themeColor="text1" w:themeTint="A6"/>
        </w:rPr>
        <w:t xml:space="preserve">Diagnosis </w:t>
      </w:r>
    </w:p>
    <w:p w14:paraId="6C6F0CFE" w14:textId="77777777" w:rsidR="00BF7E44" w:rsidRPr="00152465" w:rsidRDefault="00B11C28" w:rsidP="00B11C28">
      <w:pPr>
        <w:pStyle w:val="Default"/>
        <w:numPr>
          <w:ilvl w:val="0"/>
          <w:numId w:val="6"/>
        </w:numPr>
        <w:rPr>
          <w:rFonts w:ascii="Arial" w:hAnsi="Arial" w:cs="Arial"/>
          <w:color w:val="595959" w:themeColor="text1" w:themeTint="A6"/>
        </w:rPr>
      </w:pPr>
      <w:r w:rsidRPr="00152465">
        <w:rPr>
          <w:rFonts w:ascii="Arial" w:hAnsi="Arial" w:cs="Arial"/>
          <w:color w:val="595959" w:themeColor="text1" w:themeTint="A6"/>
        </w:rPr>
        <w:t xml:space="preserve">Interpreting inputs and providing relevant outputs </w:t>
      </w:r>
    </w:p>
    <w:p w14:paraId="11940905" w14:textId="77777777" w:rsidR="00BF7E44" w:rsidRPr="00152465" w:rsidRDefault="00B11C28" w:rsidP="00B11C28">
      <w:pPr>
        <w:pStyle w:val="Default"/>
        <w:numPr>
          <w:ilvl w:val="0"/>
          <w:numId w:val="6"/>
        </w:numPr>
        <w:rPr>
          <w:rFonts w:ascii="Arial" w:hAnsi="Arial" w:cs="Arial"/>
          <w:color w:val="595959" w:themeColor="text1" w:themeTint="A6"/>
        </w:rPr>
      </w:pPr>
      <w:r w:rsidRPr="00152465">
        <w:rPr>
          <w:rFonts w:ascii="Arial" w:hAnsi="Arial" w:cs="Arial"/>
          <w:color w:val="595959" w:themeColor="text1" w:themeTint="A6"/>
        </w:rPr>
        <w:t xml:space="preserve">Predicting results </w:t>
      </w:r>
    </w:p>
    <w:p w14:paraId="6BA3EC68" w14:textId="77777777" w:rsidR="00BF7E44" w:rsidRPr="00152465" w:rsidRDefault="00B11C28" w:rsidP="00B11C28">
      <w:pPr>
        <w:pStyle w:val="Default"/>
        <w:numPr>
          <w:ilvl w:val="0"/>
          <w:numId w:val="6"/>
        </w:numPr>
        <w:rPr>
          <w:rFonts w:ascii="Arial" w:hAnsi="Arial" w:cs="Arial"/>
          <w:color w:val="595959" w:themeColor="text1" w:themeTint="A6"/>
        </w:rPr>
      </w:pPr>
      <w:r w:rsidRPr="00152465">
        <w:rPr>
          <w:rFonts w:ascii="Arial" w:hAnsi="Arial" w:cs="Arial"/>
          <w:color w:val="595959" w:themeColor="text1" w:themeTint="A6"/>
        </w:rPr>
        <w:t xml:space="preserve">Justification of conclusions </w:t>
      </w:r>
    </w:p>
    <w:p w14:paraId="78B88749" w14:textId="78FF0D08" w:rsidR="00B11C28" w:rsidRPr="00152465" w:rsidRDefault="00B11C28" w:rsidP="00B11C28">
      <w:pPr>
        <w:pStyle w:val="Default"/>
        <w:numPr>
          <w:ilvl w:val="0"/>
          <w:numId w:val="6"/>
        </w:numPr>
        <w:rPr>
          <w:rFonts w:ascii="Arial" w:hAnsi="Arial" w:cs="Arial"/>
          <w:color w:val="595959" w:themeColor="text1" w:themeTint="A6"/>
        </w:rPr>
      </w:pPr>
      <w:r w:rsidRPr="00152465">
        <w:rPr>
          <w:rFonts w:ascii="Arial" w:hAnsi="Arial" w:cs="Arial"/>
          <w:color w:val="595959" w:themeColor="text1" w:themeTint="A6"/>
        </w:rPr>
        <w:t xml:space="preserve">Suggestions for alternative solutions to a problem </w:t>
      </w:r>
    </w:p>
    <w:p w14:paraId="1C439C3D" w14:textId="3894A1D8" w:rsidR="004A7AFC" w:rsidRPr="00C04D71" w:rsidRDefault="007E64F5" w:rsidP="00C04D71">
      <w:pPr>
        <w:pStyle w:val="BodyText"/>
        <w:spacing w:before="86" w:line="288" w:lineRule="auto"/>
        <w:ind w:right="73"/>
        <w:jc w:val="center"/>
        <w:rPr>
          <w:color w:val="595959" w:themeColor="text1" w:themeTint="A6"/>
        </w:rPr>
      </w:pPr>
      <w:r w:rsidRPr="007E64F5">
        <w:rPr>
          <w:color w:val="595959" w:themeColor="text1" w:themeTint="A6"/>
        </w:rPr>
        <w:drawing>
          <wp:inline distT="0" distB="0" distL="0" distR="0" wp14:anchorId="10CC40E7" wp14:editId="0EB7F60C">
            <wp:extent cx="4643571" cy="1457540"/>
            <wp:effectExtent l="0" t="0" r="5080" b="317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4738506" cy="1487338"/>
                    </a:xfrm>
                    <a:prstGeom prst="rect">
                      <a:avLst/>
                    </a:prstGeom>
                  </pic:spPr>
                </pic:pic>
              </a:graphicData>
            </a:graphic>
          </wp:inline>
        </w:drawing>
      </w:r>
    </w:p>
    <w:p w14:paraId="24190A40" w14:textId="6AFA3802" w:rsidR="00B563F0" w:rsidRDefault="00B563F0" w:rsidP="00B563F0">
      <w:pPr>
        <w:pStyle w:val="Heading1"/>
        <w:ind w:left="0"/>
      </w:pPr>
      <w:r>
        <w:rPr>
          <w:rFonts w:ascii="Arial MT"/>
          <w:b w:val="0"/>
          <w:noProof/>
          <w:sz w:val="24"/>
        </w:rPr>
        <w:lastRenderedPageBreak/>
        <mc:AlternateContent>
          <mc:Choice Requires="wps">
            <w:drawing>
              <wp:anchor distT="0" distB="0" distL="0" distR="0" simplePos="0" relativeHeight="487593984" behindDoc="1" locked="0" layoutInCell="1" allowOverlap="1" wp14:anchorId="6FAB0A18" wp14:editId="0FAF3A8D">
                <wp:simplePos x="0" y="0"/>
                <wp:positionH relativeFrom="page">
                  <wp:posOffset>601980</wp:posOffset>
                </wp:positionH>
                <wp:positionV relativeFrom="paragraph">
                  <wp:posOffset>392697</wp:posOffset>
                </wp:positionV>
                <wp:extent cx="6441440" cy="38100"/>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1440" cy="38100"/>
                        </a:xfrm>
                        <a:prstGeom prst="rect">
                          <a:avLst/>
                        </a:prstGeom>
                        <a:solidFill>
                          <a:srgbClr val="EFCD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71475" id="Rectangle 13" o:spid="_x0000_s1026" style="position:absolute;margin-left:47.4pt;margin-top:30.9pt;width:507.2pt;height:3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" fillcolor="#efcda0" stroked="f">
                <v:path arrowok="t"/>
                <w10:wrap type="topAndBottom" anchorx="page"/>
              </v:rect>
            </w:pict>
          </mc:Fallback>
        </mc:AlternateContent>
      </w:r>
      <w:r w:rsidR="00133566">
        <w:rPr>
          <w:color w:val="0F6F82"/>
        </w:rPr>
        <w:t>M</w:t>
      </w:r>
      <w:r w:rsidR="00EB0241">
        <w:rPr>
          <w:color w:val="0F6F82"/>
        </w:rPr>
        <w:t>YCIN</w:t>
      </w:r>
    </w:p>
    <w:p w14:paraId="5390CBCC" w14:textId="0E7532DD" w:rsidR="00306008" w:rsidRPr="00306008" w:rsidRDefault="00974061" w:rsidP="00306008">
      <w:pPr>
        <w:pStyle w:val="BodyText"/>
        <w:spacing w:before="86" w:line="288" w:lineRule="auto"/>
        <w:ind w:right="73"/>
        <w:rPr>
          <w:color w:val="595959" w:themeColor="text1" w:themeTint="A6"/>
        </w:rPr>
      </w:pPr>
      <w:r>
        <w:rPr>
          <w:color w:val="595959" w:themeColor="text1" w:themeTint="A6"/>
        </w:rPr>
        <w:t xml:space="preserve">                           </w:t>
      </w:r>
      <w:r w:rsidR="00306008" w:rsidRPr="00306008">
        <w:rPr>
          <w:color w:val="595959" w:themeColor="text1" w:themeTint="A6"/>
        </w:rPr>
        <w:t>MYCIN is a blood infection treatment method that uses an early expert system, or artificial intelligence (AI) technology.</w:t>
      </w:r>
      <w:r w:rsidR="00D360C6">
        <w:rPr>
          <w:color w:val="595959" w:themeColor="text1" w:themeTint="A6"/>
        </w:rPr>
        <w:t xml:space="preserve"> </w:t>
      </w:r>
      <w:r w:rsidR="00306008" w:rsidRPr="00306008">
        <w:rPr>
          <w:color w:val="595959" w:themeColor="text1" w:themeTint="A6"/>
        </w:rPr>
        <w:t>MYCIN was first developed at Stanford University in California in 1972.</w:t>
      </w:r>
      <w:r w:rsidR="00D360C6">
        <w:rPr>
          <w:color w:val="595959" w:themeColor="text1" w:themeTint="A6"/>
        </w:rPr>
        <w:t xml:space="preserve"> </w:t>
      </w:r>
      <w:r w:rsidR="00306008" w:rsidRPr="00306008">
        <w:rPr>
          <w:color w:val="595959" w:themeColor="text1" w:themeTint="A6"/>
        </w:rPr>
        <w:t>MYCIN would try to diagnose patients based on their symptoms and the results of medical tests.</w:t>
      </w:r>
    </w:p>
    <w:p w14:paraId="415969A0" w14:textId="115B7145" w:rsidR="00306008" w:rsidRDefault="00D360C6" w:rsidP="00306008">
      <w:pPr>
        <w:pStyle w:val="BodyText"/>
        <w:spacing w:before="86" w:line="288" w:lineRule="auto"/>
        <w:ind w:right="73"/>
        <w:rPr>
          <w:color w:val="595959" w:themeColor="text1" w:themeTint="A6"/>
        </w:rPr>
      </w:pPr>
      <w:r>
        <w:rPr>
          <w:color w:val="595959" w:themeColor="text1" w:themeTint="A6"/>
        </w:rPr>
        <w:t xml:space="preserve">                           </w:t>
      </w:r>
      <w:r w:rsidR="00306008" w:rsidRPr="00306008">
        <w:rPr>
          <w:color w:val="595959" w:themeColor="text1" w:themeTint="A6"/>
        </w:rPr>
        <w:t>To arrive at a likely diagnosis, the programme</w:t>
      </w:r>
      <w:r w:rsidR="00D32186">
        <w:rPr>
          <w:color w:val="595959" w:themeColor="text1" w:themeTint="A6"/>
        </w:rPr>
        <w:t>r</w:t>
      </w:r>
      <w:r w:rsidR="00306008" w:rsidRPr="00306008">
        <w:rPr>
          <w:color w:val="595959" w:themeColor="text1" w:themeTint="A6"/>
        </w:rPr>
        <w:t xml:space="preserve"> could ask for further information about the patient and advise additional laboratory testing, after which it would offer a treatment plan.</w:t>
      </w:r>
      <w:r>
        <w:rPr>
          <w:color w:val="595959" w:themeColor="text1" w:themeTint="A6"/>
        </w:rPr>
        <w:t xml:space="preserve"> </w:t>
      </w:r>
      <w:r w:rsidR="00306008" w:rsidRPr="00306008">
        <w:rPr>
          <w:color w:val="595959" w:themeColor="text1" w:themeTint="A6"/>
        </w:rPr>
        <w:t>MYCIN would explain the logic behind its diagnosis and suggestion if asked.</w:t>
      </w:r>
      <w:r>
        <w:rPr>
          <w:color w:val="595959" w:themeColor="text1" w:themeTint="A6"/>
        </w:rPr>
        <w:t xml:space="preserve"> </w:t>
      </w:r>
      <w:r w:rsidR="00306008" w:rsidRPr="00306008">
        <w:rPr>
          <w:color w:val="595959" w:themeColor="text1" w:themeTint="A6"/>
        </w:rPr>
        <w:t>MYCIN used about 500 production rules to function at a level of competence comparable to human blood infection specialists and somewhat better than general practitioners.</w:t>
      </w:r>
    </w:p>
    <w:p w14:paraId="191B3C34" w14:textId="61252617" w:rsidR="00306008" w:rsidRDefault="00BF459B" w:rsidP="00306008">
      <w:pPr>
        <w:pStyle w:val="BodyText"/>
        <w:spacing w:before="86" w:line="288" w:lineRule="auto"/>
        <w:ind w:right="73"/>
        <w:rPr>
          <w:color w:val="595959" w:themeColor="text1" w:themeTint="A6"/>
        </w:rPr>
      </w:pPr>
      <w:r>
        <w:rPr>
          <w:color w:val="595959" w:themeColor="text1" w:themeTint="A6"/>
        </w:rPr>
        <w:t xml:space="preserve">                           </w:t>
      </w:r>
      <w:r w:rsidR="00306008" w:rsidRPr="00306008">
        <w:rPr>
          <w:color w:val="595959" w:themeColor="text1" w:themeTint="A6"/>
        </w:rPr>
        <w:t>MYCIN worked using a 600-rule knowledge base and a rather modest inference engine.</w:t>
      </w:r>
      <w:r>
        <w:rPr>
          <w:color w:val="595959" w:themeColor="text1" w:themeTint="A6"/>
        </w:rPr>
        <w:t xml:space="preserve"> </w:t>
      </w:r>
      <w:r w:rsidR="00306008" w:rsidRPr="00306008">
        <w:rPr>
          <w:color w:val="595959" w:themeColor="text1" w:themeTint="A6"/>
        </w:rPr>
        <w:t xml:space="preserve">It would ask a long series of simple yes/no or textual questions to the physician who was running the </w:t>
      </w:r>
      <w:r w:rsidR="004E3FE9" w:rsidRPr="00306008">
        <w:rPr>
          <w:color w:val="595959" w:themeColor="text1" w:themeTint="A6"/>
        </w:rPr>
        <w:t>programme</w:t>
      </w:r>
      <w:r w:rsidR="004E3FE9">
        <w:rPr>
          <w:color w:val="595959" w:themeColor="text1" w:themeTint="A6"/>
        </w:rPr>
        <w:t>rs</w:t>
      </w:r>
      <w:r w:rsidR="00306008" w:rsidRPr="00306008">
        <w:rPr>
          <w:color w:val="595959" w:themeColor="text1" w:themeTint="A6"/>
        </w:rPr>
        <w:t>.</w:t>
      </w:r>
      <w:r w:rsidR="00D360C6">
        <w:rPr>
          <w:color w:val="595959" w:themeColor="text1" w:themeTint="A6"/>
        </w:rPr>
        <w:t xml:space="preserve"> </w:t>
      </w:r>
      <w:r w:rsidR="00306008" w:rsidRPr="00306008">
        <w:rPr>
          <w:color w:val="595959" w:themeColor="text1" w:themeTint="A6"/>
        </w:rPr>
        <w:t>Finally, it provided a list of possible culprit bacteria ranked from high to low based on the likelihood of each diagnosis, its confidence in each diagnosis' likelihood, the reasoning behind each diagnosis (that is, MYCIN would also list the questions and rules that led it to rank a diagnosis a certain way), and its recommended drug treatment course.</w:t>
      </w:r>
    </w:p>
    <w:p w14:paraId="6F29EA2F" w14:textId="0D435F78" w:rsidR="004E3FE9" w:rsidRPr="004E3FE9" w:rsidRDefault="0078026A" w:rsidP="004E3FE9">
      <w:pPr>
        <w:pStyle w:val="BodyText"/>
        <w:spacing w:before="86" w:line="288" w:lineRule="auto"/>
        <w:ind w:right="73"/>
        <w:rPr>
          <w:color w:val="595959" w:themeColor="text1" w:themeTint="A6"/>
        </w:rPr>
      </w:pPr>
      <w:r>
        <w:rPr>
          <w:color w:val="595959" w:themeColor="text1" w:themeTint="A6"/>
        </w:rPr>
        <w:t xml:space="preserve">                       </w:t>
      </w:r>
      <w:r w:rsidR="004E3FE9" w:rsidRPr="004E3FE9">
        <w:rPr>
          <w:color w:val="595959" w:themeColor="text1" w:themeTint="A6"/>
        </w:rPr>
        <w:t>The usage of MYCIN's ad hoc, yet principled, uncertainty framework known as "certainty factors" has aroused dispute.</w:t>
      </w:r>
      <w:r>
        <w:rPr>
          <w:color w:val="595959" w:themeColor="text1" w:themeTint="A6"/>
        </w:rPr>
        <w:t xml:space="preserve"> </w:t>
      </w:r>
      <w:r w:rsidR="004E3FE9" w:rsidRPr="004E3FE9">
        <w:rPr>
          <w:color w:val="595959" w:themeColor="text1" w:themeTint="A6"/>
        </w:rPr>
        <w:t>MYCIN's performance was minimally affected by perturbations in the uncertainty metrics associated with individual rules, implying that the system's power was related more to its knowledge representation and reasoning scheme than to the details of its numerical uncertainty model, according to the researchers.</w:t>
      </w:r>
      <w:r w:rsidR="003D11F8">
        <w:rPr>
          <w:color w:val="595959" w:themeColor="text1" w:themeTint="A6"/>
        </w:rPr>
        <w:t xml:space="preserve"> </w:t>
      </w:r>
      <w:proofErr w:type="gramStart"/>
      <w:r w:rsidR="004E3FE9" w:rsidRPr="004E3FE9">
        <w:rPr>
          <w:color w:val="595959" w:themeColor="text1" w:themeTint="A6"/>
        </w:rPr>
        <w:t>Classic</w:t>
      </w:r>
      <w:proofErr w:type="gramEnd"/>
      <w:r w:rsidR="004E3FE9" w:rsidRPr="004E3FE9">
        <w:rPr>
          <w:color w:val="595959" w:themeColor="text1" w:themeTint="A6"/>
        </w:rPr>
        <w:t xml:space="preserve"> Bayesian statistics, according to some observers, should have been possible.</w:t>
      </w:r>
    </w:p>
    <w:p w14:paraId="4EACEC8C" w14:textId="741D29A7" w:rsidR="00D74536" w:rsidRPr="006A3654" w:rsidRDefault="004E5E08" w:rsidP="00D74536">
      <w:pPr>
        <w:pStyle w:val="BodyText"/>
        <w:spacing w:before="86" w:line="288" w:lineRule="auto"/>
        <w:ind w:right="73"/>
        <w:rPr>
          <w:color w:val="595959" w:themeColor="text1" w:themeTint="A6"/>
        </w:rPr>
      </w:pPr>
      <w:r>
        <w:rPr>
          <w:color w:val="595959" w:themeColor="text1" w:themeTint="A6"/>
        </w:rPr>
        <w:t xml:space="preserve">                         </w:t>
      </w:r>
      <w:r w:rsidR="004E3FE9" w:rsidRPr="004E3FE9">
        <w:rPr>
          <w:color w:val="595959" w:themeColor="text1" w:themeTint="A6"/>
        </w:rPr>
        <w:t>According to MYCIN's creators, this would necessitate either unreasonable probabilistic independence assumptions or specialists providing estimates for an unfeasibly huge number of conditional probabilities.</w:t>
      </w:r>
      <w:r w:rsidR="00F35FA9">
        <w:rPr>
          <w:color w:val="595959" w:themeColor="text1" w:themeTint="A6"/>
        </w:rPr>
        <w:t xml:space="preserve"> </w:t>
      </w:r>
      <w:r w:rsidR="00D74536" w:rsidRPr="00D74536">
        <w:rPr>
          <w:color w:val="595959" w:themeColor="text1" w:themeTint="A6"/>
        </w:rPr>
        <w:t>Later research revealed that the certainty factor model may certainly be read in a probabilistic manner, as well as flaws in the model's associated assumptions.</w:t>
      </w:r>
      <w:r w:rsidR="00F00CBE">
        <w:rPr>
          <w:color w:val="595959" w:themeColor="text1" w:themeTint="A6"/>
        </w:rPr>
        <w:t xml:space="preserve"> </w:t>
      </w:r>
      <w:r w:rsidR="00D74536" w:rsidRPr="00D74536">
        <w:rPr>
          <w:color w:val="595959" w:themeColor="text1" w:themeTint="A6"/>
        </w:rPr>
        <w:t>The system's modular structure, on the other hand, would be a huge success, leading to the development of graphical models like Bayesian networks.</w:t>
      </w:r>
    </w:p>
    <w:sectPr w:rsidR="00D74536" w:rsidRPr="006A3654">
      <w:pgSz w:w="12240" w:h="15840"/>
      <w:pgMar w:top="1800" w:right="1000" w:bottom="600" w:left="940" w:header="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8B37C" w14:textId="77777777" w:rsidR="00044EF3" w:rsidRDefault="00044EF3">
      <w:r>
        <w:separator/>
      </w:r>
    </w:p>
  </w:endnote>
  <w:endnote w:type="continuationSeparator" w:id="0">
    <w:p w14:paraId="4CAD6BD4" w14:textId="77777777" w:rsidR="00044EF3" w:rsidRDefault="0004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Poppins">
    <w:altName w:val="Poppins"/>
    <w:panose1 w:val="00000500000000000000"/>
    <w:charset w:val="4D"/>
    <w:family w:val="auto"/>
    <w:pitch w:val="variable"/>
    <w:sig w:usb0="00008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1"/>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A53A" w14:textId="77777777" w:rsidR="00DD2D4A" w:rsidRDefault="00044EF3">
    <w:pPr>
      <w:pStyle w:val="BodyText"/>
      <w:spacing w:line="14" w:lineRule="auto"/>
      <w:rPr>
        <w:sz w:val="20"/>
      </w:rPr>
    </w:pPr>
    <w:r>
      <w:pict w14:anchorId="3126CB63">
        <v:rect id="_x0000_s1030" alt="" style="position:absolute;margin-left:52.55pt;margin-top:758pt;width:507.2pt;height:1pt;z-index:-15825408;mso-wrap-edited:f;mso-width-percent:0;mso-height-percent:0;mso-position-horizontal-relative:page;mso-position-vertical-relative:page;mso-width-percent:0;mso-height-percent:0" fillcolor="#63b1c1" stroked="f">
          <w10:wrap anchorx="page" anchory="page"/>
        </v:rect>
      </w:pict>
    </w:r>
    <w:r>
      <w:pict w14:anchorId="3E46E081">
        <v:shapetype id="_x0000_t202" coordsize="21600,21600" o:spt="202" path="m,l,21600r21600,l21600,xe">
          <v:stroke joinstyle="miter"/>
          <v:path gradientshapeok="t" o:connecttype="rect"/>
        </v:shapetype>
        <v:shape id="_x0000_s1029" type="#_x0000_t202" alt="" style="position:absolute;margin-left:550.2pt;margin-top:759.35pt;width:11.05pt;height:12.1pt;z-index:-15824896;mso-wrap-style:square;mso-wrap-edited:f;mso-width-percent:0;mso-height-percent:0;mso-position-horizontal-relative:page;mso-position-vertical-relative:page;mso-width-percent:0;mso-height-percent:0;v-text-anchor:top" filled="f" stroked="f">
          <v:textbox inset="0,0,0,0">
            <w:txbxContent>
              <w:p w14:paraId="5965285A" w14:textId="77777777" w:rsidR="00DD2D4A" w:rsidRDefault="000B3690">
                <w:pPr>
                  <w:spacing w:before="14"/>
                  <w:ind w:left="60"/>
                  <w:rPr>
                    <w:sz w:val="18"/>
                  </w:rPr>
                </w:pPr>
                <w:r>
                  <w:fldChar w:fldCharType="begin"/>
                </w:r>
                <w:r>
                  <w:rPr>
                    <w:color w:val="585858"/>
                    <w:w w:val="99"/>
                    <w:sz w:val="18"/>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5C76" w14:textId="77777777" w:rsidR="00DD2D4A" w:rsidRDefault="00044EF3">
    <w:pPr>
      <w:pStyle w:val="BodyText"/>
      <w:spacing w:line="14" w:lineRule="auto"/>
      <w:rPr>
        <w:sz w:val="20"/>
      </w:rPr>
    </w:pPr>
    <w:r>
      <w:pict w14:anchorId="4BD510C3">
        <v:rect id="_x0000_s1026" alt="" style="position:absolute;margin-left:52.55pt;margin-top:758pt;width:507.2pt;height:1pt;z-index:-15823360;mso-wrap-edited:f;mso-width-percent:0;mso-height-percent:0;mso-position-horizontal-relative:page;mso-position-vertical-relative:page;mso-width-percent:0;mso-height-percent:0" fillcolor="#63b1c1" stroked="f">
          <w10:wrap anchorx="page" anchory="page"/>
        </v:rect>
      </w:pict>
    </w:r>
    <w:r>
      <w:pict w14:anchorId="7D6633B3">
        <v:shapetype id="_x0000_t202" coordsize="21600,21600" o:spt="202" path="m,l,21600r21600,l21600,xe">
          <v:stroke joinstyle="miter"/>
          <v:path gradientshapeok="t" o:connecttype="rect"/>
        </v:shapetype>
        <v:shape id="_x0000_s1025" type="#_x0000_t202" alt="" style="position:absolute;margin-left:550.2pt;margin-top:759.35pt;width:11.05pt;height:12.1pt;z-index:-15822848;mso-wrap-style:square;mso-wrap-edited:f;mso-width-percent:0;mso-height-percent:0;mso-position-horizontal-relative:page;mso-position-vertical-relative:page;mso-width-percent:0;mso-height-percent:0;v-text-anchor:top" filled="f" stroked="f">
          <v:textbox inset="0,0,0,0">
            <w:txbxContent>
              <w:p w14:paraId="79DD9E7A" w14:textId="77777777" w:rsidR="00DD2D4A" w:rsidRDefault="000B3690">
                <w:pPr>
                  <w:spacing w:before="14"/>
                  <w:ind w:left="60"/>
                  <w:rPr>
                    <w:sz w:val="18"/>
                  </w:rPr>
                </w:pPr>
                <w:r>
                  <w:fldChar w:fldCharType="begin"/>
                </w:r>
                <w:r>
                  <w:rPr>
                    <w:color w:val="585858"/>
                    <w:w w:val="99"/>
                    <w:sz w:val="18"/>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14A92" w14:textId="77777777" w:rsidR="00044EF3" w:rsidRDefault="00044EF3">
      <w:r>
        <w:separator/>
      </w:r>
    </w:p>
  </w:footnote>
  <w:footnote w:type="continuationSeparator" w:id="0">
    <w:p w14:paraId="35B44C6D" w14:textId="77777777" w:rsidR="00044EF3" w:rsidRDefault="00044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CBA7" w14:textId="77777777" w:rsidR="00DD2D4A" w:rsidRDefault="00044EF3">
    <w:pPr>
      <w:pStyle w:val="BodyText"/>
      <w:spacing w:line="14" w:lineRule="auto"/>
      <w:rPr>
        <w:sz w:val="20"/>
      </w:rPr>
    </w:pPr>
    <w:r>
      <w:pict w14:anchorId="13485CDF">
        <v:rect id="_x0000_s1028" alt="" style="position:absolute;margin-left:0;margin-top:0;width:612pt;height:90pt;z-index:-15824384;mso-wrap-edited:f;mso-width-percent:0;mso-height-percent:0;mso-position-horizontal-relative:page;mso-position-vertical-relative:page;mso-width-percent:0;mso-height-percent:0" fillcolor="#0f6f82" stroked="f">
          <v:fill opacity="9766f"/>
          <w10:wrap anchorx="page" anchory="page"/>
        </v:rect>
      </w:pict>
    </w:r>
    <w:r>
      <w:pict w14:anchorId="078C4986">
        <v:shapetype id="_x0000_t202" coordsize="21600,21600" o:spt="202" path="m,l,21600r21600,l21600,xe">
          <v:stroke joinstyle="miter"/>
          <v:path gradientshapeok="t" o:connecttype="rect"/>
        </v:shapetype>
        <v:shape id="_x0000_s1027" type="#_x0000_t202" alt="" style="position:absolute;margin-left:53.05pt;margin-top:31.5pt;width:179.55pt;height:32.1pt;z-index:-15823872;mso-wrap-style:square;mso-wrap-edited:f;mso-width-percent:0;mso-height-percent:0;mso-position-horizontal-relative:page;mso-position-vertical-relative:page;mso-width-percent:0;mso-height-percent:0;v-text-anchor:top" filled="f" stroked="f">
          <v:textbox inset="0,0,0,0">
            <w:txbxContent>
              <w:p w14:paraId="15C98428" w14:textId="77777777" w:rsidR="00DD2D4A" w:rsidRDefault="000B3690">
                <w:pPr>
                  <w:spacing w:before="17"/>
                  <w:ind w:left="20"/>
                  <w:rPr>
                    <w:rFonts w:ascii="Trebuchet MS"/>
                    <w:b/>
                    <w:sz w:val="28"/>
                  </w:rPr>
                </w:pPr>
                <w:r>
                  <w:rPr>
                    <w:rFonts w:ascii="Trebuchet MS"/>
                    <w:b/>
                    <w:color w:val="0F6F82"/>
                    <w:w w:val="115"/>
                    <w:sz w:val="28"/>
                  </w:rPr>
                  <w:t>THEORY</w:t>
                </w:r>
                <w:r>
                  <w:rPr>
                    <w:rFonts w:ascii="Trebuchet MS"/>
                    <w:b/>
                    <w:color w:val="0F6F82"/>
                    <w:spacing w:val="16"/>
                    <w:w w:val="115"/>
                    <w:sz w:val="28"/>
                  </w:rPr>
                  <w:t xml:space="preserve"> </w:t>
                </w:r>
                <w:r>
                  <w:rPr>
                    <w:rFonts w:ascii="Trebuchet MS"/>
                    <w:b/>
                    <w:color w:val="0F6F82"/>
                    <w:w w:val="115"/>
                    <w:sz w:val="28"/>
                  </w:rPr>
                  <w:t>ASSIGNMENT-1</w:t>
                </w:r>
              </w:p>
              <w:p w14:paraId="6EDFB25E" w14:textId="77777777" w:rsidR="00DD2D4A" w:rsidRDefault="000B3690">
                <w:pPr>
                  <w:spacing w:before="3"/>
                  <w:ind w:left="20"/>
                  <w:rPr>
                    <w:rFonts w:ascii="Arial"/>
                    <w:i/>
                    <w:sz w:val="24"/>
                  </w:rPr>
                </w:pPr>
                <w:proofErr w:type="spellStart"/>
                <w:r>
                  <w:rPr>
                    <w:rFonts w:ascii="Arial"/>
                    <w:i/>
                    <w:color w:val="331D00"/>
                    <w:sz w:val="24"/>
                  </w:rPr>
                  <w:t>Prashanth.S</w:t>
                </w:r>
                <w:proofErr w:type="spellEnd"/>
                <w:r>
                  <w:rPr>
                    <w:rFonts w:ascii="Arial"/>
                    <w:i/>
                    <w:color w:val="331D00"/>
                    <w:spacing w:val="-2"/>
                    <w:sz w:val="24"/>
                  </w:rPr>
                  <w:t xml:space="preserve"> </w:t>
                </w:r>
                <w:r>
                  <w:rPr>
                    <w:rFonts w:ascii="Arial"/>
                    <w:i/>
                    <w:color w:val="331D00"/>
                    <w:sz w:val="24"/>
                  </w:rPr>
                  <w:t>19MID0020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3F3"/>
    <w:multiLevelType w:val="hybridMultilevel"/>
    <w:tmpl w:val="25C45D14"/>
    <w:lvl w:ilvl="0" w:tplc="2024635C">
      <w:numFmt w:val="bullet"/>
      <w:lvlText w:val=""/>
      <w:lvlJc w:val="left"/>
      <w:pPr>
        <w:ind w:left="720" w:hanging="360"/>
      </w:pPr>
      <w:rPr>
        <w:rFonts w:ascii="Symbol" w:eastAsiaTheme="minorHAnsi" w:hAnsi="Symbol" w:cs="Poppi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2961B6"/>
    <w:multiLevelType w:val="hybridMultilevel"/>
    <w:tmpl w:val="B694D42A"/>
    <w:lvl w:ilvl="0" w:tplc="DAB87C0C">
      <w:numFmt w:val="bullet"/>
      <w:lvlText w:val="•"/>
      <w:lvlJc w:val="left"/>
      <w:pPr>
        <w:ind w:left="140" w:hanging="215"/>
      </w:pPr>
      <w:rPr>
        <w:rFonts w:ascii="Arial MT" w:eastAsia="Arial MT" w:hAnsi="Arial MT" w:cs="Arial MT" w:hint="default"/>
        <w:color w:val="585858"/>
        <w:w w:val="100"/>
        <w:sz w:val="24"/>
        <w:szCs w:val="24"/>
        <w:lang w:val="en-US" w:eastAsia="en-US" w:bidi="ar-SA"/>
      </w:rPr>
    </w:lvl>
    <w:lvl w:ilvl="1" w:tplc="6D1C3D94">
      <w:numFmt w:val="bullet"/>
      <w:lvlText w:val="•"/>
      <w:lvlJc w:val="left"/>
      <w:pPr>
        <w:ind w:left="1156" w:hanging="215"/>
      </w:pPr>
      <w:rPr>
        <w:rFonts w:hint="default"/>
        <w:lang w:val="en-US" w:eastAsia="en-US" w:bidi="ar-SA"/>
      </w:rPr>
    </w:lvl>
    <w:lvl w:ilvl="2" w:tplc="A5A4187A">
      <w:numFmt w:val="bullet"/>
      <w:lvlText w:val="•"/>
      <w:lvlJc w:val="left"/>
      <w:pPr>
        <w:ind w:left="2172" w:hanging="215"/>
      </w:pPr>
      <w:rPr>
        <w:rFonts w:hint="default"/>
        <w:lang w:val="en-US" w:eastAsia="en-US" w:bidi="ar-SA"/>
      </w:rPr>
    </w:lvl>
    <w:lvl w:ilvl="3" w:tplc="661CCBD4">
      <w:numFmt w:val="bullet"/>
      <w:lvlText w:val="•"/>
      <w:lvlJc w:val="left"/>
      <w:pPr>
        <w:ind w:left="3188" w:hanging="215"/>
      </w:pPr>
      <w:rPr>
        <w:rFonts w:hint="default"/>
        <w:lang w:val="en-US" w:eastAsia="en-US" w:bidi="ar-SA"/>
      </w:rPr>
    </w:lvl>
    <w:lvl w:ilvl="4" w:tplc="1728CAB6">
      <w:numFmt w:val="bullet"/>
      <w:lvlText w:val="•"/>
      <w:lvlJc w:val="left"/>
      <w:pPr>
        <w:ind w:left="4204" w:hanging="215"/>
      </w:pPr>
      <w:rPr>
        <w:rFonts w:hint="default"/>
        <w:lang w:val="en-US" w:eastAsia="en-US" w:bidi="ar-SA"/>
      </w:rPr>
    </w:lvl>
    <w:lvl w:ilvl="5" w:tplc="36DE66C6">
      <w:numFmt w:val="bullet"/>
      <w:lvlText w:val="•"/>
      <w:lvlJc w:val="left"/>
      <w:pPr>
        <w:ind w:left="5220" w:hanging="215"/>
      </w:pPr>
      <w:rPr>
        <w:rFonts w:hint="default"/>
        <w:lang w:val="en-US" w:eastAsia="en-US" w:bidi="ar-SA"/>
      </w:rPr>
    </w:lvl>
    <w:lvl w:ilvl="6" w:tplc="15885596">
      <w:numFmt w:val="bullet"/>
      <w:lvlText w:val="•"/>
      <w:lvlJc w:val="left"/>
      <w:pPr>
        <w:ind w:left="6236" w:hanging="215"/>
      </w:pPr>
      <w:rPr>
        <w:rFonts w:hint="default"/>
        <w:lang w:val="en-US" w:eastAsia="en-US" w:bidi="ar-SA"/>
      </w:rPr>
    </w:lvl>
    <w:lvl w:ilvl="7" w:tplc="B2AAD3C6">
      <w:numFmt w:val="bullet"/>
      <w:lvlText w:val="•"/>
      <w:lvlJc w:val="left"/>
      <w:pPr>
        <w:ind w:left="7252" w:hanging="215"/>
      </w:pPr>
      <w:rPr>
        <w:rFonts w:hint="default"/>
        <w:lang w:val="en-US" w:eastAsia="en-US" w:bidi="ar-SA"/>
      </w:rPr>
    </w:lvl>
    <w:lvl w:ilvl="8" w:tplc="0DEA0724">
      <w:numFmt w:val="bullet"/>
      <w:lvlText w:val="•"/>
      <w:lvlJc w:val="left"/>
      <w:pPr>
        <w:ind w:left="8268" w:hanging="215"/>
      </w:pPr>
      <w:rPr>
        <w:rFonts w:hint="default"/>
        <w:lang w:val="en-US" w:eastAsia="en-US" w:bidi="ar-SA"/>
      </w:rPr>
    </w:lvl>
  </w:abstractNum>
  <w:abstractNum w:abstractNumId="2" w15:restartNumberingAfterBreak="0">
    <w:nsid w:val="57326CB1"/>
    <w:multiLevelType w:val="hybridMultilevel"/>
    <w:tmpl w:val="19E49EAE"/>
    <w:lvl w:ilvl="0" w:tplc="2024635C">
      <w:numFmt w:val="bullet"/>
      <w:lvlText w:val=""/>
      <w:lvlJc w:val="left"/>
      <w:pPr>
        <w:ind w:left="720" w:hanging="360"/>
      </w:pPr>
      <w:rPr>
        <w:rFonts w:ascii="Symbol" w:eastAsiaTheme="minorHAnsi" w:hAnsi="Symbol" w:cs="Poppi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CF2BF6"/>
    <w:multiLevelType w:val="hybridMultilevel"/>
    <w:tmpl w:val="8EF02902"/>
    <w:lvl w:ilvl="0" w:tplc="A9827A28">
      <w:numFmt w:val="bullet"/>
      <w:lvlText w:val=""/>
      <w:lvlJc w:val="left"/>
      <w:pPr>
        <w:ind w:left="500" w:hanging="360"/>
      </w:pPr>
      <w:rPr>
        <w:rFonts w:ascii="Symbol" w:eastAsia="Symbol" w:hAnsi="Symbol" w:cs="Symbol" w:hint="default"/>
        <w:color w:val="585858"/>
        <w:w w:val="100"/>
        <w:sz w:val="24"/>
        <w:szCs w:val="24"/>
        <w:lang w:val="en-US" w:eastAsia="en-US" w:bidi="ar-SA"/>
      </w:rPr>
    </w:lvl>
    <w:lvl w:ilvl="1" w:tplc="BA607BF6">
      <w:numFmt w:val="bullet"/>
      <w:lvlText w:val="•"/>
      <w:lvlJc w:val="left"/>
      <w:pPr>
        <w:ind w:left="1480" w:hanging="360"/>
      </w:pPr>
      <w:rPr>
        <w:rFonts w:hint="default"/>
        <w:lang w:val="en-US" w:eastAsia="en-US" w:bidi="ar-SA"/>
      </w:rPr>
    </w:lvl>
    <w:lvl w:ilvl="2" w:tplc="1108AD42">
      <w:numFmt w:val="bullet"/>
      <w:lvlText w:val="•"/>
      <w:lvlJc w:val="left"/>
      <w:pPr>
        <w:ind w:left="2460" w:hanging="360"/>
      </w:pPr>
      <w:rPr>
        <w:rFonts w:hint="default"/>
        <w:lang w:val="en-US" w:eastAsia="en-US" w:bidi="ar-SA"/>
      </w:rPr>
    </w:lvl>
    <w:lvl w:ilvl="3" w:tplc="2B26B9E0">
      <w:numFmt w:val="bullet"/>
      <w:lvlText w:val="•"/>
      <w:lvlJc w:val="left"/>
      <w:pPr>
        <w:ind w:left="3440" w:hanging="360"/>
      </w:pPr>
      <w:rPr>
        <w:rFonts w:hint="default"/>
        <w:lang w:val="en-US" w:eastAsia="en-US" w:bidi="ar-SA"/>
      </w:rPr>
    </w:lvl>
    <w:lvl w:ilvl="4" w:tplc="4906F762">
      <w:numFmt w:val="bullet"/>
      <w:lvlText w:val="•"/>
      <w:lvlJc w:val="left"/>
      <w:pPr>
        <w:ind w:left="4420" w:hanging="360"/>
      </w:pPr>
      <w:rPr>
        <w:rFonts w:hint="default"/>
        <w:lang w:val="en-US" w:eastAsia="en-US" w:bidi="ar-SA"/>
      </w:rPr>
    </w:lvl>
    <w:lvl w:ilvl="5" w:tplc="F6E8E6A0">
      <w:numFmt w:val="bullet"/>
      <w:lvlText w:val="•"/>
      <w:lvlJc w:val="left"/>
      <w:pPr>
        <w:ind w:left="5400" w:hanging="360"/>
      </w:pPr>
      <w:rPr>
        <w:rFonts w:hint="default"/>
        <w:lang w:val="en-US" w:eastAsia="en-US" w:bidi="ar-SA"/>
      </w:rPr>
    </w:lvl>
    <w:lvl w:ilvl="6" w:tplc="20801462">
      <w:numFmt w:val="bullet"/>
      <w:lvlText w:val="•"/>
      <w:lvlJc w:val="left"/>
      <w:pPr>
        <w:ind w:left="6380" w:hanging="360"/>
      </w:pPr>
      <w:rPr>
        <w:rFonts w:hint="default"/>
        <w:lang w:val="en-US" w:eastAsia="en-US" w:bidi="ar-SA"/>
      </w:rPr>
    </w:lvl>
    <w:lvl w:ilvl="7" w:tplc="4D3AF76C">
      <w:numFmt w:val="bullet"/>
      <w:lvlText w:val="•"/>
      <w:lvlJc w:val="left"/>
      <w:pPr>
        <w:ind w:left="7360" w:hanging="360"/>
      </w:pPr>
      <w:rPr>
        <w:rFonts w:hint="default"/>
        <w:lang w:val="en-US" w:eastAsia="en-US" w:bidi="ar-SA"/>
      </w:rPr>
    </w:lvl>
    <w:lvl w:ilvl="8" w:tplc="9C282E86">
      <w:numFmt w:val="bullet"/>
      <w:lvlText w:val="•"/>
      <w:lvlJc w:val="left"/>
      <w:pPr>
        <w:ind w:left="8340" w:hanging="360"/>
      </w:pPr>
      <w:rPr>
        <w:rFonts w:hint="default"/>
        <w:lang w:val="en-US" w:eastAsia="en-US" w:bidi="ar-SA"/>
      </w:rPr>
    </w:lvl>
  </w:abstractNum>
  <w:abstractNum w:abstractNumId="4" w15:restartNumberingAfterBreak="0">
    <w:nsid w:val="791029EA"/>
    <w:multiLevelType w:val="hybridMultilevel"/>
    <w:tmpl w:val="636489DE"/>
    <w:lvl w:ilvl="0" w:tplc="9FD64F22">
      <w:start w:val="1"/>
      <w:numFmt w:val="upperLetter"/>
      <w:lvlText w:val="%1."/>
      <w:lvlJc w:val="left"/>
      <w:pPr>
        <w:ind w:left="445" w:hanging="305"/>
        <w:jc w:val="left"/>
      </w:pPr>
      <w:rPr>
        <w:rFonts w:ascii="Arial" w:eastAsia="Arial" w:hAnsi="Arial" w:cs="Arial" w:hint="default"/>
        <w:b/>
        <w:bCs/>
        <w:color w:val="585858"/>
        <w:spacing w:val="0"/>
        <w:w w:val="99"/>
        <w:sz w:val="24"/>
        <w:szCs w:val="24"/>
        <w:lang w:val="en-US" w:eastAsia="en-US" w:bidi="ar-SA"/>
      </w:rPr>
    </w:lvl>
    <w:lvl w:ilvl="1" w:tplc="1940312C">
      <w:numFmt w:val="bullet"/>
      <w:lvlText w:val="•"/>
      <w:lvlJc w:val="left"/>
      <w:pPr>
        <w:ind w:left="1426" w:hanging="305"/>
      </w:pPr>
      <w:rPr>
        <w:rFonts w:hint="default"/>
        <w:lang w:val="en-US" w:eastAsia="en-US" w:bidi="ar-SA"/>
      </w:rPr>
    </w:lvl>
    <w:lvl w:ilvl="2" w:tplc="BE38E402">
      <w:numFmt w:val="bullet"/>
      <w:lvlText w:val="•"/>
      <w:lvlJc w:val="left"/>
      <w:pPr>
        <w:ind w:left="2412" w:hanging="305"/>
      </w:pPr>
      <w:rPr>
        <w:rFonts w:hint="default"/>
        <w:lang w:val="en-US" w:eastAsia="en-US" w:bidi="ar-SA"/>
      </w:rPr>
    </w:lvl>
    <w:lvl w:ilvl="3" w:tplc="A6C41F4E">
      <w:numFmt w:val="bullet"/>
      <w:lvlText w:val="•"/>
      <w:lvlJc w:val="left"/>
      <w:pPr>
        <w:ind w:left="3398" w:hanging="305"/>
      </w:pPr>
      <w:rPr>
        <w:rFonts w:hint="default"/>
        <w:lang w:val="en-US" w:eastAsia="en-US" w:bidi="ar-SA"/>
      </w:rPr>
    </w:lvl>
    <w:lvl w:ilvl="4" w:tplc="468A6A54">
      <w:numFmt w:val="bullet"/>
      <w:lvlText w:val="•"/>
      <w:lvlJc w:val="left"/>
      <w:pPr>
        <w:ind w:left="4384" w:hanging="305"/>
      </w:pPr>
      <w:rPr>
        <w:rFonts w:hint="default"/>
        <w:lang w:val="en-US" w:eastAsia="en-US" w:bidi="ar-SA"/>
      </w:rPr>
    </w:lvl>
    <w:lvl w:ilvl="5" w:tplc="B7327F1A">
      <w:numFmt w:val="bullet"/>
      <w:lvlText w:val="•"/>
      <w:lvlJc w:val="left"/>
      <w:pPr>
        <w:ind w:left="5370" w:hanging="305"/>
      </w:pPr>
      <w:rPr>
        <w:rFonts w:hint="default"/>
        <w:lang w:val="en-US" w:eastAsia="en-US" w:bidi="ar-SA"/>
      </w:rPr>
    </w:lvl>
    <w:lvl w:ilvl="6" w:tplc="8CAE9168">
      <w:numFmt w:val="bullet"/>
      <w:lvlText w:val="•"/>
      <w:lvlJc w:val="left"/>
      <w:pPr>
        <w:ind w:left="6356" w:hanging="305"/>
      </w:pPr>
      <w:rPr>
        <w:rFonts w:hint="default"/>
        <w:lang w:val="en-US" w:eastAsia="en-US" w:bidi="ar-SA"/>
      </w:rPr>
    </w:lvl>
    <w:lvl w:ilvl="7" w:tplc="A8FC476C">
      <w:numFmt w:val="bullet"/>
      <w:lvlText w:val="•"/>
      <w:lvlJc w:val="left"/>
      <w:pPr>
        <w:ind w:left="7342" w:hanging="305"/>
      </w:pPr>
      <w:rPr>
        <w:rFonts w:hint="default"/>
        <w:lang w:val="en-US" w:eastAsia="en-US" w:bidi="ar-SA"/>
      </w:rPr>
    </w:lvl>
    <w:lvl w:ilvl="8" w:tplc="7A5EF158">
      <w:numFmt w:val="bullet"/>
      <w:lvlText w:val="•"/>
      <w:lvlJc w:val="left"/>
      <w:pPr>
        <w:ind w:left="8328" w:hanging="305"/>
      </w:pPr>
      <w:rPr>
        <w:rFonts w:hint="default"/>
        <w:lang w:val="en-US" w:eastAsia="en-US" w:bidi="ar-SA"/>
      </w:rPr>
    </w:lvl>
  </w:abstractNum>
  <w:abstractNum w:abstractNumId="5" w15:restartNumberingAfterBreak="0">
    <w:nsid w:val="7CC90D4D"/>
    <w:multiLevelType w:val="hybridMultilevel"/>
    <w:tmpl w:val="CC4E56A2"/>
    <w:lvl w:ilvl="0" w:tplc="2024635C">
      <w:numFmt w:val="bullet"/>
      <w:lvlText w:val=""/>
      <w:lvlJc w:val="left"/>
      <w:pPr>
        <w:ind w:left="720" w:hanging="360"/>
      </w:pPr>
      <w:rPr>
        <w:rFonts w:ascii="Symbol" w:eastAsiaTheme="minorHAnsi" w:hAnsi="Symbol" w:cs="Poppi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9074954">
    <w:abstractNumId w:val="1"/>
  </w:num>
  <w:num w:numId="2" w16cid:durableId="1268535844">
    <w:abstractNumId w:val="3"/>
  </w:num>
  <w:num w:numId="3" w16cid:durableId="284702472">
    <w:abstractNumId w:val="4"/>
  </w:num>
  <w:num w:numId="4" w16cid:durableId="1436704230">
    <w:abstractNumId w:val="0"/>
  </w:num>
  <w:num w:numId="5" w16cid:durableId="594439797">
    <w:abstractNumId w:val="2"/>
  </w:num>
  <w:num w:numId="6" w16cid:durableId="936906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2D4A"/>
    <w:rsid w:val="00010726"/>
    <w:rsid w:val="00013077"/>
    <w:rsid w:val="00044EF3"/>
    <w:rsid w:val="000905A4"/>
    <w:rsid w:val="000B3690"/>
    <w:rsid w:val="00133566"/>
    <w:rsid w:val="00152465"/>
    <w:rsid w:val="00165DF2"/>
    <w:rsid w:val="001C6FB1"/>
    <w:rsid w:val="001F4EE6"/>
    <w:rsid w:val="0022285F"/>
    <w:rsid w:val="00233153"/>
    <w:rsid w:val="00277110"/>
    <w:rsid w:val="00295164"/>
    <w:rsid w:val="002A7BDE"/>
    <w:rsid w:val="002B26F3"/>
    <w:rsid w:val="002F54FC"/>
    <w:rsid w:val="00302D4B"/>
    <w:rsid w:val="00306008"/>
    <w:rsid w:val="00310287"/>
    <w:rsid w:val="003A2AB0"/>
    <w:rsid w:val="003B55EB"/>
    <w:rsid w:val="003D0598"/>
    <w:rsid w:val="003D11F8"/>
    <w:rsid w:val="00413F12"/>
    <w:rsid w:val="00425B1E"/>
    <w:rsid w:val="004265B3"/>
    <w:rsid w:val="00492F03"/>
    <w:rsid w:val="004A7AFC"/>
    <w:rsid w:val="004C5E0D"/>
    <w:rsid w:val="004E3FE9"/>
    <w:rsid w:val="004E5E08"/>
    <w:rsid w:val="00504CFB"/>
    <w:rsid w:val="00525192"/>
    <w:rsid w:val="0056082C"/>
    <w:rsid w:val="005C6AA9"/>
    <w:rsid w:val="005C7E67"/>
    <w:rsid w:val="00607133"/>
    <w:rsid w:val="00630EDD"/>
    <w:rsid w:val="006A1E05"/>
    <w:rsid w:val="006A3654"/>
    <w:rsid w:val="006C76E2"/>
    <w:rsid w:val="00736DE8"/>
    <w:rsid w:val="00737B45"/>
    <w:rsid w:val="00753943"/>
    <w:rsid w:val="0078026A"/>
    <w:rsid w:val="00784850"/>
    <w:rsid w:val="007E64F5"/>
    <w:rsid w:val="008335F4"/>
    <w:rsid w:val="00835082"/>
    <w:rsid w:val="008E2CBC"/>
    <w:rsid w:val="0092637A"/>
    <w:rsid w:val="00952801"/>
    <w:rsid w:val="00974061"/>
    <w:rsid w:val="00984282"/>
    <w:rsid w:val="009C6C3C"/>
    <w:rsid w:val="009E463D"/>
    <w:rsid w:val="009F7B24"/>
    <w:rsid w:val="00A7406A"/>
    <w:rsid w:val="00B11C28"/>
    <w:rsid w:val="00B156DD"/>
    <w:rsid w:val="00B550CD"/>
    <w:rsid w:val="00B563F0"/>
    <w:rsid w:val="00BF459B"/>
    <w:rsid w:val="00BF7E44"/>
    <w:rsid w:val="00C04D71"/>
    <w:rsid w:val="00C37A22"/>
    <w:rsid w:val="00C50CA0"/>
    <w:rsid w:val="00C627FC"/>
    <w:rsid w:val="00C65139"/>
    <w:rsid w:val="00CB7523"/>
    <w:rsid w:val="00D03A0B"/>
    <w:rsid w:val="00D130BD"/>
    <w:rsid w:val="00D32186"/>
    <w:rsid w:val="00D360C6"/>
    <w:rsid w:val="00D67214"/>
    <w:rsid w:val="00D74536"/>
    <w:rsid w:val="00D7461F"/>
    <w:rsid w:val="00DD2D4A"/>
    <w:rsid w:val="00DF16CD"/>
    <w:rsid w:val="00E342D8"/>
    <w:rsid w:val="00E41790"/>
    <w:rsid w:val="00E44A61"/>
    <w:rsid w:val="00EA2E91"/>
    <w:rsid w:val="00EB0241"/>
    <w:rsid w:val="00ED228D"/>
    <w:rsid w:val="00ED5A9E"/>
    <w:rsid w:val="00F00CBE"/>
    <w:rsid w:val="00F35FA9"/>
    <w:rsid w:val="00F64145"/>
    <w:rsid w:val="00F655D8"/>
    <w:rsid w:val="00FE6890"/>
    <w:rsid w:val="00FF4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5236314"/>
  <w15:docId w15:val="{0CF271AE-991F-734E-8534-FCC90C7D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02"/>
      <w:ind w:left="140"/>
      <w:outlineLvl w:val="0"/>
    </w:pPr>
    <w:rPr>
      <w:rFonts w:ascii="Trebuchet MS" w:eastAsia="Trebuchet MS" w:hAnsi="Trebuchet MS" w:cs="Trebuchet MS"/>
      <w:b/>
      <w:bCs/>
      <w:sz w:val="36"/>
      <w:szCs w:val="36"/>
    </w:rPr>
  </w:style>
  <w:style w:type="paragraph" w:styleId="Heading2">
    <w:name w:val="heading 2"/>
    <w:basedOn w:val="Normal"/>
    <w:uiPriority w:val="9"/>
    <w:unhideWhenUsed/>
    <w:qFormat/>
    <w:pPr>
      <w:spacing w:line="275" w:lineRule="exact"/>
      <w:ind w:left="14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rPr>
      <w:rFonts w:ascii="Arial" w:eastAsia="Arial" w:hAnsi="Arial" w:cs="Arial"/>
    </w:rPr>
  </w:style>
  <w:style w:type="paragraph" w:customStyle="1" w:styleId="Default">
    <w:name w:val="Default"/>
    <w:rsid w:val="00504CFB"/>
    <w:pPr>
      <w:widowControl/>
      <w:adjustRightInd w:val="0"/>
    </w:pPr>
    <w:rPr>
      <w:rFonts w:ascii="Poppins" w:hAnsi="Poppins" w:cs="Poppin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PRASHANTH S</cp:lastModifiedBy>
  <cp:revision>100</cp:revision>
  <dcterms:created xsi:type="dcterms:W3CDTF">2022-04-21T18:53:00Z</dcterms:created>
  <dcterms:modified xsi:type="dcterms:W3CDTF">2022-04-24T16:31:00Z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LastSaved">
    <vt:filetime>2022-04-21T00:00:00Z</vt:filetime>
  </property>
</Properties>
</file>