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Vulnerability Assessment and Penetration Testing (VAPT) Report</w:t>
      </w:r>
    </w:p>
    <w:p>
      <w:pPr>
        <w:jc w:val="center"/>
      </w:pPr>
      <w:r>
        <w:rPr>
          <w:b/>
          <w:sz w:val="28"/>
        </w:rPr>
        <w:t>Repository: PrashanthXD/Penetration-Testing-Tool-</w:t>
      </w:r>
    </w:p>
    <w:p>
      <w:pPr>
        <w:jc w:val="center"/>
      </w:pPr>
      <w:r>
        <w:t>Report Generated: November 29, 2025</w:t>
      </w:r>
    </w:p>
    <w:p/>
    <w:p>
      <w:pPr>
        <w:pStyle w:val="Heading1"/>
      </w:pPr>
      <w:r>
        <w:t>1. Project Overview</w:t>
      </w:r>
    </w:p>
    <w:p>
      <w:r>
        <w:t>This Vulnerability Assessment and Penetration Testing (VAPT) report provides a comprehensive security analysis of the Penetration-Testing-Tool- repository. The assessment covers source code review, security vulnerability identification, and recommendations for remediation.</w:t>
      </w:r>
    </w:p>
    <w:p>
      <w:pPr>
        <w:pStyle w:val="Heading2"/>
      </w:pPr>
      <w:r>
        <w:t>1.1 Project Details</w:t>
      </w:r>
    </w:p>
    <w:tbl>
      <w:tblPr>
        <w:tblStyle w:val="TableGrid"/>
        <w:tblW w:type="auto" w:w="0"/>
        <w:tblLook w:firstColumn="1" w:firstRow="1" w:lastColumn="0" w:lastRow="0" w:noHBand="0" w:noVBand="1" w:val="04A0"/>
      </w:tblPr>
      <w:tblGrid>
        <w:gridCol w:w="4320"/>
        <w:gridCol w:w="4320"/>
      </w:tblGrid>
      <w:tr>
        <w:tc>
          <w:tcPr>
            <w:tcW w:type="dxa" w:w="4320"/>
          </w:tcPr>
          <w:p>
            <w:r>
              <w:rPr>
                <w:b/>
              </w:rPr>
              <w:t>Repository Name</w:t>
            </w:r>
          </w:p>
        </w:tc>
        <w:tc>
          <w:tcPr>
            <w:tcW w:type="dxa" w:w="4320"/>
          </w:tcPr>
          <w:p>
            <w:r>
              <w:t>Penetration-Testing-Tool-</w:t>
            </w:r>
          </w:p>
        </w:tc>
      </w:tr>
      <w:tr>
        <w:tc>
          <w:tcPr>
            <w:tcW w:type="dxa" w:w="4320"/>
          </w:tcPr>
          <w:p>
            <w:r>
              <w:rPr>
                <w:b/>
              </w:rPr>
              <w:t>Repository Owner</w:t>
            </w:r>
          </w:p>
        </w:tc>
        <w:tc>
          <w:tcPr>
            <w:tcW w:type="dxa" w:w="4320"/>
          </w:tcPr>
          <w:p>
            <w:r>
              <w:t>PrashanthXD</w:t>
            </w:r>
          </w:p>
        </w:tc>
      </w:tr>
      <w:tr>
        <w:tc>
          <w:tcPr>
            <w:tcW w:type="dxa" w:w="4320"/>
          </w:tcPr>
          <w:p>
            <w:r>
              <w:rPr>
                <w:b/>
              </w:rPr>
              <w:t>Primary Language</w:t>
            </w:r>
          </w:p>
        </w:tc>
        <w:tc>
          <w:tcPr>
            <w:tcW w:type="dxa" w:w="4320"/>
          </w:tcPr>
          <w:p>
            <w:r>
              <w:t>Python</w:t>
            </w:r>
          </w:p>
        </w:tc>
      </w:tr>
      <w:tr>
        <w:tc>
          <w:tcPr>
            <w:tcW w:type="dxa" w:w="4320"/>
          </w:tcPr>
          <w:p>
            <w:r>
              <w:rPr>
                <w:b/>
              </w:rPr>
              <w:t>Latest Observed Activity</w:t>
            </w:r>
          </w:p>
        </w:tc>
        <w:tc>
          <w:tcPr>
            <w:tcW w:type="dxa" w:w="4320"/>
          </w:tcPr>
          <w:p>
            <w:r>
              <w:t>Commit updates on core files (TCPClient.py and TCPServer.py)</w:t>
            </w:r>
          </w:p>
        </w:tc>
      </w:tr>
      <w:tr>
        <w:tc>
          <w:tcPr>
            <w:tcW w:type="dxa" w:w="4320"/>
          </w:tcPr>
          <w:p>
            <w:r>
              <w:rPr>
                <w:b/>
              </w:rPr>
              <w:t>Assessment Date</w:t>
            </w:r>
          </w:p>
        </w:tc>
        <w:tc>
          <w:tcPr>
            <w:tcW w:type="dxa" w:w="4320"/>
          </w:tcPr>
          <w:p>
            <w:r>
              <w:t>November 29, 2025</w:t>
            </w:r>
          </w:p>
        </w:tc>
      </w:tr>
    </w:tbl>
    <w:p/>
    <w:p>
      <w:pPr>
        <w:pStyle w:val="Heading2"/>
      </w:pPr>
      <w:r>
        <w:t>1.2 Repository Components</w:t>
      </w:r>
    </w:p>
    <w:p>
      <w:pPr>
        <w:pStyle w:val="ListBullet"/>
      </w:pPr>
      <w:r>
        <w:t>TCPSocket/ - TCP client-server implementation with SSL/TLS support</w:t>
      </w:r>
    </w:p>
    <w:p>
      <w:pPr>
        <w:pStyle w:val="ListBullet"/>
      </w:pPr>
      <w:r>
        <w:t>BannerGrabber/ - Network service banner grabbing utility</w:t>
      </w:r>
    </w:p>
    <w:p>
      <w:pPr>
        <w:pStyle w:val="ListBullet"/>
      </w:pPr>
      <w:r>
        <w:t>Nmap/ - Network scanning wrapper using python-nmap</w:t>
      </w:r>
    </w:p>
    <w:p>
      <w:pPr>
        <w:pStyle w:val="ListBullet"/>
      </w:pPr>
      <w:r>
        <w:t>PortScanner/ - Basic port scanning utility</w:t>
      </w:r>
    </w:p>
    <w:p/>
    <w:p>
      <w:pPr>
        <w:pStyle w:val="Heading1"/>
      </w:pPr>
      <w:r>
        <w:t>2. Scope of Testing</w:t>
      </w:r>
    </w:p>
    <w:p>
      <w:r>
        <w:t>The security assessment was conducted with the following scope and objectives:</w:t>
      </w:r>
    </w:p>
    <w:p>
      <w:pPr>
        <w:pStyle w:val="Heading2"/>
      </w:pPr>
      <w:r>
        <w:t>2.1 Assessment Areas</w:t>
      </w:r>
    </w:p>
    <w:p>
      <w:pPr>
        <w:pStyle w:val="ListBullet"/>
      </w:pPr>
      <w:r>
        <w:t>Source Code Review: Analysis of all Python scripts for security vulnerabilities</w:t>
      </w:r>
    </w:p>
    <w:p>
      <w:pPr>
        <w:pStyle w:val="ListBullet"/>
      </w:pPr>
      <w:r>
        <w:t>Commit History Analysis: Review of recent commit updates to core files</w:t>
      </w:r>
    </w:p>
    <w:p>
      <w:pPr>
        <w:pStyle w:val="ListBullet"/>
      </w:pPr>
      <w:r>
        <w:t>Input Validation: Assessment of user input handling and sanitization</w:t>
      </w:r>
    </w:p>
    <w:p>
      <w:pPr>
        <w:pStyle w:val="ListBullet"/>
      </w:pPr>
      <w:r>
        <w:t>Dependency Inspection: Review of external libraries and potential vulnerabilities</w:t>
      </w:r>
    </w:p>
    <w:p>
      <w:pPr>
        <w:pStyle w:val="ListBullet"/>
      </w:pPr>
      <w:r>
        <w:t>Configuration Review: Analysis of SSL/TLS configuration and certificate handling</w:t>
      </w:r>
    </w:p>
    <w:p>
      <w:pPr>
        <w:pStyle w:val="ListBullet"/>
      </w:pPr>
      <w:r>
        <w:t>Credential Management: Assessment of secrets and key handling practices</w:t>
      </w:r>
    </w:p>
    <w:p>
      <w:pPr>
        <w:pStyle w:val="Heading2"/>
      </w:pPr>
      <w:r>
        <w:t>2.2 Testing Methodology</w:t>
      </w:r>
    </w:p>
    <w:p>
      <w:r>
        <w:t>The assessment followed industry-standard methodologies including OWASP Testing Guide, SANS Top 25, and manual code review techniques. Static code analysis was performed to identify potential security weaknesses.</w:t>
      </w:r>
    </w:p>
    <w:p/>
    <w:p>
      <w:pPr>
        <w:pStyle w:val="Heading1"/>
      </w:pPr>
      <w:r>
        <w:t>3. Vulnerability Findings and Analysis</w:t>
      </w:r>
    </w:p>
    <w:p>
      <w:r>
        <w:t>The following security vulnerabilities and risks were identified during the assessment:</w:t>
      </w:r>
    </w:p>
    <w:p>
      <w:pPr>
        <w:pStyle w:val="Heading2"/>
      </w:pPr>
      <w:r>
        <w:t>3.1 Critical: Command Injection Vulnerability</w:t>
      </w:r>
    </w:p>
    <w:tbl>
      <w:tblPr>
        <w:tblStyle w:val="TableGrid"/>
        <w:tblW w:type="auto" w:w="0"/>
        <w:tblLook w:firstColumn="1" w:firstRow="1" w:lastColumn="0" w:lastRow="0" w:noHBand="0" w:noVBand="1" w:val="04A0"/>
      </w:tblPr>
      <w:tblGrid>
        <w:gridCol w:w="4320"/>
        <w:gridCol w:w="4320"/>
      </w:tblGrid>
      <w:tr>
        <w:tc>
          <w:tcPr>
            <w:tcW w:type="dxa" w:w="4320"/>
          </w:tcPr>
          <w:p>
            <w:r>
              <w:rPr>
                <w:b/>
              </w:rPr>
              <w:t>Severity</w:t>
            </w:r>
          </w:p>
        </w:tc>
        <w:tc>
          <w:tcPr>
            <w:tcW w:type="dxa" w:w="4320"/>
          </w:tcPr>
          <w:p>
            <w:r>
              <w:t>CRITICAL</w:t>
            </w:r>
          </w:p>
        </w:tc>
      </w:tr>
      <w:tr>
        <w:tc>
          <w:tcPr>
            <w:tcW w:type="dxa" w:w="4320"/>
          </w:tcPr>
          <w:p>
            <w:r>
              <w:rPr>
                <w:b/>
              </w:rPr>
              <w:t>Location</w:t>
            </w:r>
          </w:p>
        </w:tc>
        <w:tc>
          <w:tcPr>
            <w:tcW w:type="dxa" w:w="4320"/>
          </w:tcPr>
          <w:p>
            <w:r>
              <w:t>PenetrationTesting/TCPSocket/TCPServer.py (Line 21)</w:t>
            </w:r>
          </w:p>
        </w:tc>
      </w:tr>
      <w:tr>
        <w:tc>
          <w:tcPr>
            <w:tcW w:type="dxa" w:w="4320"/>
          </w:tcPr>
          <w:p>
            <w:r>
              <w:rPr>
                <w:b/>
              </w:rPr>
              <w:t>CWE Reference</w:t>
            </w:r>
          </w:p>
        </w:tc>
        <w:tc>
          <w:tcPr>
            <w:tcW w:type="dxa" w:w="4320"/>
          </w:tcPr>
          <w:p>
            <w:r>
              <w:t>CWE-78: Improper Neutralization of Special Elements used in an OS Command</w:t>
            </w:r>
          </w:p>
        </w:tc>
      </w:tr>
      <w:tr>
        <w:tc>
          <w:tcPr>
            <w:tcW w:type="dxa" w:w="4320"/>
          </w:tcPr>
          <w:p>
            <w:r>
              <w:rPr>
                <w:b/>
              </w:rPr>
              <w:t>CVSS Score</w:t>
            </w:r>
          </w:p>
        </w:tc>
        <w:tc>
          <w:tcPr>
            <w:tcW w:type="dxa" w:w="4320"/>
          </w:tcPr>
          <w:p>
            <w:r>
              <w:t>9.8 (Critical)</w:t>
            </w:r>
          </w:p>
        </w:tc>
      </w:tr>
      <w:tr>
        <w:tc>
          <w:tcPr>
            <w:tcW w:type="dxa" w:w="4320"/>
          </w:tcPr>
          <w:p>
            <w:r>
              <w:rPr>
                <w:b/>
              </w:rPr>
              <w:t>Status</w:t>
            </w:r>
          </w:p>
        </w:tc>
        <w:tc>
          <w:tcPr>
            <w:tcW w:type="dxa" w:w="4320"/>
          </w:tcPr>
          <w:p>
            <w:r>
              <w:t>Open - Requires Immediate Remediation</w:t>
            </w:r>
          </w:p>
        </w:tc>
      </w:tr>
    </w:tbl>
    <w:p/>
    <w:p>
      <w:pPr>
        <w:pStyle w:val="IntenseQuote"/>
      </w:pPr>
      <w:r>
        <w:t>Description:</w:t>
      </w:r>
    </w:p>
    <w:p>
      <w:r>
        <w:t>The TCPServer.py file uses subprocess.getoutput() to execute arbitrary commands received from client connections without any input validation or sanitization. This allows remote attackers to execute arbitrary system commands with the privileges of the server process.</w:t>
      </w:r>
    </w:p>
    <w:p>
      <w:r>
        <w:t>Vulnerable Code:</w:t>
      </w:r>
    </w:p>
    <w:p>
      <w:r>
        <w:rPr>
          <w:rFonts w:ascii="Courier New" w:hAnsi="Courier New"/>
          <w:sz w:val="20"/>
        </w:rPr>
        <w:t>output = subprocess.getoutput(command)</w:t>
      </w:r>
    </w:p>
    <w:p/>
    <w:p>
      <w:pPr>
        <w:pStyle w:val="Heading2"/>
      </w:pPr>
      <w:r>
        <w:t>3.2 High: SSL Certificate Verification Disabled</w:t>
      </w:r>
    </w:p>
    <w:tbl>
      <w:tblPr>
        <w:tblStyle w:val="TableGrid"/>
        <w:tblW w:type="auto" w:w="0"/>
        <w:tblLook w:firstColumn="1" w:firstRow="1" w:lastColumn="0" w:lastRow="0" w:noHBand="0" w:noVBand="1" w:val="04A0"/>
      </w:tblPr>
      <w:tblGrid>
        <w:gridCol w:w="4320"/>
        <w:gridCol w:w="4320"/>
      </w:tblGrid>
      <w:tr>
        <w:tc>
          <w:tcPr>
            <w:tcW w:type="dxa" w:w="4320"/>
          </w:tcPr>
          <w:p>
            <w:r>
              <w:rPr>
                <w:b/>
              </w:rPr>
              <w:t>Severity</w:t>
            </w:r>
          </w:p>
        </w:tc>
        <w:tc>
          <w:tcPr>
            <w:tcW w:type="dxa" w:w="4320"/>
          </w:tcPr>
          <w:p>
            <w:r>
              <w:t>HIGH</w:t>
            </w:r>
          </w:p>
        </w:tc>
      </w:tr>
      <w:tr>
        <w:tc>
          <w:tcPr>
            <w:tcW w:type="dxa" w:w="4320"/>
          </w:tcPr>
          <w:p>
            <w:r>
              <w:rPr>
                <w:b/>
              </w:rPr>
              <w:t>Location</w:t>
            </w:r>
          </w:p>
        </w:tc>
        <w:tc>
          <w:tcPr>
            <w:tcW w:type="dxa" w:w="4320"/>
          </w:tcPr>
          <w:p>
            <w:r>
              <w:t>PenetrationTesting/TCPSocket/TCPClient.py (Lines 9-10)</w:t>
            </w:r>
          </w:p>
        </w:tc>
      </w:tr>
      <w:tr>
        <w:tc>
          <w:tcPr>
            <w:tcW w:type="dxa" w:w="4320"/>
          </w:tcPr>
          <w:p>
            <w:r>
              <w:rPr>
                <w:b/>
              </w:rPr>
              <w:t>CWE Reference</w:t>
            </w:r>
          </w:p>
        </w:tc>
        <w:tc>
          <w:tcPr>
            <w:tcW w:type="dxa" w:w="4320"/>
          </w:tcPr>
          <w:p>
            <w:r>
              <w:t>CWE-295: Improper Certificate Validation</w:t>
            </w:r>
          </w:p>
        </w:tc>
      </w:tr>
      <w:tr>
        <w:tc>
          <w:tcPr>
            <w:tcW w:type="dxa" w:w="4320"/>
          </w:tcPr>
          <w:p>
            <w:r>
              <w:rPr>
                <w:b/>
              </w:rPr>
              <w:t>CVSS Score</w:t>
            </w:r>
          </w:p>
        </w:tc>
        <w:tc>
          <w:tcPr>
            <w:tcW w:type="dxa" w:w="4320"/>
          </w:tcPr>
          <w:p>
            <w:r>
              <w:t>7.4 (High)</w:t>
            </w:r>
          </w:p>
        </w:tc>
      </w:tr>
      <w:tr>
        <w:tc>
          <w:tcPr>
            <w:tcW w:type="dxa" w:w="4320"/>
          </w:tcPr>
          <w:p>
            <w:r>
              <w:rPr>
                <w:b/>
              </w:rPr>
              <w:t>Status</w:t>
            </w:r>
          </w:p>
        </w:tc>
        <w:tc>
          <w:tcPr>
            <w:tcW w:type="dxa" w:w="4320"/>
          </w:tcPr>
          <w:p>
            <w:r>
              <w:t>Open - Requires Remediation</w:t>
            </w:r>
          </w:p>
        </w:tc>
      </w:tr>
    </w:tbl>
    <w:p/>
    <w:p>
      <w:pPr>
        <w:pStyle w:val="IntenseQuote"/>
      </w:pPr>
      <w:r>
        <w:t>Description:</w:t>
      </w:r>
    </w:p>
    <w:p>
      <w:r>
        <w:t>The TCP client explicitly disables SSL certificate verification by setting check_hostname=False and verify_mode=ssl.CERT_NONE. This makes the application vulnerable to man-in-the-middle attacks, as any certificate presented by the server will be accepted without validation.</w:t>
      </w:r>
    </w:p>
    <w:p>
      <w:r>
        <w:t>Vulnerable Code:</w:t>
      </w:r>
    </w:p>
    <w:p>
      <w:r>
        <w:rPr>
          <w:rFonts w:ascii="Courier New" w:hAnsi="Courier New"/>
          <w:sz w:val="20"/>
        </w:rPr>
        <w:t>context.check_hostname = False</w:t>
        <w:br/>
        <w:t>context.verify_mode = ssl.CERT_NONE</w:t>
      </w:r>
    </w:p>
    <w:p/>
    <w:p>
      <w:pPr>
        <w:pStyle w:val="Heading2"/>
      </w:pPr>
      <w:r>
        <w:t>3.3 High: Private Key Committed to Repository</w:t>
      </w:r>
    </w:p>
    <w:tbl>
      <w:tblPr>
        <w:tblStyle w:val="TableGrid"/>
        <w:tblW w:type="auto" w:w="0"/>
        <w:tblLook w:firstColumn="1" w:firstRow="1" w:lastColumn="0" w:lastRow="0" w:noHBand="0" w:noVBand="1" w:val="04A0"/>
      </w:tblPr>
      <w:tblGrid>
        <w:gridCol w:w="4320"/>
        <w:gridCol w:w="4320"/>
      </w:tblGrid>
      <w:tr>
        <w:tc>
          <w:tcPr>
            <w:tcW w:type="dxa" w:w="4320"/>
          </w:tcPr>
          <w:p>
            <w:r>
              <w:rPr>
                <w:b/>
              </w:rPr>
              <w:t>Severity</w:t>
            </w:r>
          </w:p>
        </w:tc>
        <w:tc>
          <w:tcPr>
            <w:tcW w:type="dxa" w:w="4320"/>
          </w:tcPr>
          <w:p>
            <w:r>
              <w:t>HIGH</w:t>
            </w:r>
          </w:p>
        </w:tc>
      </w:tr>
      <w:tr>
        <w:tc>
          <w:tcPr>
            <w:tcW w:type="dxa" w:w="4320"/>
          </w:tcPr>
          <w:p>
            <w:r>
              <w:rPr>
                <w:b/>
              </w:rPr>
              <w:t>Location</w:t>
            </w:r>
          </w:p>
        </w:tc>
        <w:tc>
          <w:tcPr>
            <w:tcW w:type="dxa" w:w="4320"/>
          </w:tcPr>
          <w:p>
            <w:r>
              <w:t>PenetrationTesting/TCPSocket/server.key</w:t>
            </w:r>
          </w:p>
        </w:tc>
      </w:tr>
      <w:tr>
        <w:tc>
          <w:tcPr>
            <w:tcW w:type="dxa" w:w="4320"/>
          </w:tcPr>
          <w:p>
            <w:r>
              <w:rPr>
                <w:b/>
              </w:rPr>
              <w:t>CWE Reference</w:t>
            </w:r>
          </w:p>
        </w:tc>
        <w:tc>
          <w:tcPr>
            <w:tcW w:type="dxa" w:w="4320"/>
          </w:tcPr>
          <w:p>
            <w:r>
              <w:t>CWE-312: Cleartext Storage of Sensitive Information</w:t>
            </w:r>
          </w:p>
        </w:tc>
      </w:tr>
      <w:tr>
        <w:tc>
          <w:tcPr>
            <w:tcW w:type="dxa" w:w="4320"/>
          </w:tcPr>
          <w:p>
            <w:r>
              <w:rPr>
                <w:b/>
              </w:rPr>
              <w:t>CVSS Score</w:t>
            </w:r>
          </w:p>
        </w:tc>
        <w:tc>
          <w:tcPr>
            <w:tcW w:type="dxa" w:w="4320"/>
          </w:tcPr>
          <w:p>
            <w:r>
              <w:t>7.5 (High)</w:t>
            </w:r>
          </w:p>
        </w:tc>
      </w:tr>
      <w:tr>
        <w:tc>
          <w:tcPr>
            <w:tcW w:type="dxa" w:w="4320"/>
          </w:tcPr>
          <w:p>
            <w:r>
              <w:rPr>
                <w:b/>
              </w:rPr>
              <w:t>Status</w:t>
            </w:r>
          </w:p>
        </w:tc>
        <w:tc>
          <w:tcPr>
            <w:tcW w:type="dxa" w:w="4320"/>
          </w:tcPr>
          <w:p>
            <w:r>
              <w:t>Open - Requires Immediate Action</w:t>
            </w:r>
          </w:p>
        </w:tc>
      </w:tr>
    </w:tbl>
    <w:p/>
    <w:p>
      <w:pPr>
        <w:pStyle w:val="IntenseQuote"/>
      </w:pPr>
      <w:r>
        <w:t>Description:</w:t>
      </w:r>
    </w:p>
    <w:p>
      <w:r>
        <w:t>The SSL private key (server.key) is committed directly to the repository in plaintext. This exposes the cryptographic key to anyone with access to the repository, potentially allowing attackers to impersonate the server or decrypt intercepted communications.</w:t>
      </w:r>
    </w:p>
    <w:p/>
    <w:p>
      <w:pPr>
        <w:pStyle w:val="Heading2"/>
      </w:pPr>
      <w:r>
        <w:t>3.4 Medium: Hardcoded Network Configuration</w:t>
      </w:r>
    </w:p>
    <w:tbl>
      <w:tblPr>
        <w:tblStyle w:val="TableGrid"/>
        <w:tblW w:type="auto" w:w="0"/>
        <w:tblLook w:firstColumn="1" w:firstRow="1" w:lastColumn="0" w:lastRow="0" w:noHBand="0" w:noVBand="1" w:val="04A0"/>
      </w:tblPr>
      <w:tblGrid>
        <w:gridCol w:w="4320"/>
        <w:gridCol w:w="4320"/>
      </w:tblGrid>
      <w:tr>
        <w:tc>
          <w:tcPr>
            <w:tcW w:type="dxa" w:w="4320"/>
          </w:tcPr>
          <w:p>
            <w:r>
              <w:rPr>
                <w:b/>
              </w:rPr>
              <w:t>Severity</w:t>
            </w:r>
          </w:p>
        </w:tc>
        <w:tc>
          <w:tcPr>
            <w:tcW w:type="dxa" w:w="4320"/>
          </w:tcPr>
          <w:p>
            <w:r>
              <w:t>MEDIUM</w:t>
            </w:r>
          </w:p>
        </w:tc>
      </w:tr>
      <w:tr>
        <w:tc>
          <w:tcPr>
            <w:tcW w:type="dxa" w:w="4320"/>
          </w:tcPr>
          <w:p>
            <w:r>
              <w:rPr>
                <w:b/>
              </w:rPr>
              <w:t>Location</w:t>
            </w:r>
          </w:p>
        </w:tc>
        <w:tc>
          <w:tcPr>
            <w:tcW w:type="dxa" w:w="4320"/>
          </w:tcPr>
          <w:p>
            <w:r>
              <w:t>PenetrationTesting/TCPSocket/TCPClient.py, TCPServer.py</w:t>
            </w:r>
          </w:p>
        </w:tc>
      </w:tr>
      <w:tr>
        <w:tc>
          <w:tcPr>
            <w:tcW w:type="dxa" w:w="4320"/>
          </w:tcPr>
          <w:p>
            <w:r>
              <w:rPr>
                <w:b/>
              </w:rPr>
              <w:t>CWE Reference</w:t>
            </w:r>
          </w:p>
        </w:tc>
        <w:tc>
          <w:tcPr>
            <w:tcW w:type="dxa" w:w="4320"/>
          </w:tcPr>
          <w:p>
            <w:r>
              <w:t>CWE-798: Use of Hard-coded Credentials</w:t>
            </w:r>
          </w:p>
        </w:tc>
      </w:tr>
      <w:tr>
        <w:tc>
          <w:tcPr>
            <w:tcW w:type="dxa" w:w="4320"/>
          </w:tcPr>
          <w:p>
            <w:r>
              <w:rPr>
                <w:b/>
              </w:rPr>
              <w:t>CVSS Score</w:t>
            </w:r>
          </w:p>
        </w:tc>
        <w:tc>
          <w:tcPr>
            <w:tcW w:type="dxa" w:w="4320"/>
          </w:tcPr>
          <w:p>
            <w:r>
              <w:t>4.3 (Medium)</w:t>
            </w:r>
          </w:p>
        </w:tc>
      </w:tr>
      <w:tr>
        <w:tc>
          <w:tcPr>
            <w:tcW w:type="dxa" w:w="4320"/>
          </w:tcPr>
          <w:p>
            <w:r>
              <w:rPr>
                <w:b/>
              </w:rPr>
              <w:t>Status</w:t>
            </w:r>
          </w:p>
        </w:tc>
        <w:tc>
          <w:tcPr>
            <w:tcW w:type="dxa" w:w="4320"/>
          </w:tcPr>
          <w:p>
            <w:r>
              <w:t>Open - Recommended Fix</w:t>
            </w:r>
          </w:p>
        </w:tc>
      </w:tr>
    </w:tbl>
    <w:p/>
    <w:p>
      <w:pPr>
        <w:pStyle w:val="IntenseQuote"/>
      </w:pPr>
      <w:r>
        <w:t>Description:</w:t>
      </w:r>
    </w:p>
    <w:p>
      <w:r>
        <w:t>IP addresses (127.0.0.1) and port numbers (8000) are hardcoded in the source files. This reduces flexibility and makes the tools less portable. Configuration should be externalized to environment variables or configuration files.</w:t>
      </w:r>
    </w:p>
    <w:p/>
    <w:p>
      <w:pPr>
        <w:pStyle w:val="Heading2"/>
      </w:pPr>
      <w:r>
        <w:t>3.5 Medium: Insufficient Input Validation</w:t>
      </w:r>
    </w:p>
    <w:tbl>
      <w:tblPr>
        <w:tblStyle w:val="TableGrid"/>
        <w:tblW w:type="auto" w:w="0"/>
        <w:tblLook w:firstColumn="1" w:firstRow="1" w:lastColumn="0" w:lastRow="0" w:noHBand="0" w:noVBand="1" w:val="04A0"/>
      </w:tblPr>
      <w:tblGrid>
        <w:gridCol w:w="4320"/>
        <w:gridCol w:w="4320"/>
      </w:tblGrid>
      <w:tr>
        <w:tc>
          <w:tcPr>
            <w:tcW w:type="dxa" w:w="4320"/>
          </w:tcPr>
          <w:p>
            <w:r>
              <w:rPr>
                <w:b/>
              </w:rPr>
              <w:t>Severity</w:t>
            </w:r>
          </w:p>
        </w:tc>
        <w:tc>
          <w:tcPr>
            <w:tcW w:type="dxa" w:w="4320"/>
          </w:tcPr>
          <w:p>
            <w:r>
              <w:t>MEDIUM</w:t>
            </w:r>
          </w:p>
        </w:tc>
      </w:tr>
      <w:tr>
        <w:tc>
          <w:tcPr>
            <w:tcW w:type="dxa" w:w="4320"/>
          </w:tcPr>
          <w:p>
            <w:r>
              <w:rPr>
                <w:b/>
              </w:rPr>
              <w:t>Location</w:t>
            </w:r>
          </w:p>
        </w:tc>
        <w:tc>
          <w:tcPr>
            <w:tcW w:type="dxa" w:w="4320"/>
          </w:tcPr>
          <w:p>
            <w:r>
              <w:t>PenetrationTesting/Nmap/scanner.py, PortScanner/PortScanner.py</w:t>
            </w:r>
          </w:p>
        </w:tc>
      </w:tr>
      <w:tr>
        <w:tc>
          <w:tcPr>
            <w:tcW w:type="dxa" w:w="4320"/>
          </w:tcPr>
          <w:p>
            <w:r>
              <w:rPr>
                <w:b/>
              </w:rPr>
              <w:t>CWE Reference</w:t>
            </w:r>
          </w:p>
        </w:tc>
        <w:tc>
          <w:tcPr>
            <w:tcW w:type="dxa" w:w="4320"/>
          </w:tcPr>
          <w:p>
            <w:r>
              <w:t>CWE-20: Improper Input Validation</w:t>
            </w:r>
          </w:p>
        </w:tc>
      </w:tr>
      <w:tr>
        <w:tc>
          <w:tcPr>
            <w:tcW w:type="dxa" w:w="4320"/>
          </w:tcPr>
          <w:p>
            <w:r>
              <w:rPr>
                <w:b/>
              </w:rPr>
              <w:t>CVSS Score</w:t>
            </w:r>
          </w:p>
        </w:tc>
        <w:tc>
          <w:tcPr>
            <w:tcW w:type="dxa" w:w="4320"/>
          </w:tcPr>
          <w:p>
            <w:r>
              <w:t>5.3 (Medium)</w:t>
            </w:r>
          </w:p>
        </w:tc>
      </w:tr>
      <w:tr>
        <w:tc>
          <w:tcPr>
            <w:tcW w:type="dxa" w:w="4320"/>
          </w:tcPr>
          <w:p>
            <w:r>
              <w:rPr>
                <w:b/>
              </w:rPr>
              <w:t>Status</w:t>
            </w:r>
          </w:p>
        </w:tc>
        <w:tc>
          <w:tcPr>
            <w:tcW w:type="dxa" w:w="4320"/>
          </w:tcPr>
          <w:p>
            <w:r>
              <w:t>Open - Recommended Fix</w:t>
            </w:r>
          </w:p>
        </w:tc>
      </w:tr>
    </w:tbl>
    <w:p/>
    <w:p>
      <w:pPr>
        <w:pStyle w:val="IntenseQuote"/>
      </w:pPr>
      <w:r>
        <w:t>Description:</w:t>
      </w:r>
    </w:p>
    <w:p>
      <w:r>
        <w:t>User input for IP addresses and ports is accepted without proper validation. The scanner scripts do not validate IP address format or port number ranges, which could lead to unexpected behavior or security issues.</w:t>
      </w:r>
    </w:p>
    <w:p/>
    <w:p>
      <w:pPr>
        <w:pStyle w:val="Heading2"/>
      </w:pPr>
      <w:r>
        <w:t>3.6 Low: Code Quality and Error Handling Issues</w:t>
      </w:r>
    </w:p>
    <w:tbl>
      <w:tblPr>
        <w:tblStyle w:val="TableGrid"/>
        <w:tblW w:type="auto" w:w="0"/>
        <w:tblLook w:firstColumn="1" w:firstRow="1" w:lastColumn="0" w:lastRow="0" w:noHBand="0" w:noVBand="1" w:val="04A0"/>
      </w:tblPr>
      <w:tblGrid>
        <w:gridCol w:w="4320"/>
        <w:gridCol w:w="4320"/>
      </w:tblGrid>
      <w:tr>
        <w:tc>
          <w:tcPr>
            <w:tcW w:type="dxa" w:w="4320"/>
          </w:tcPr>
          <w:p>
            <w:r>
              <w:rPr>
                <w:b/>
              </w:rPr>
              <w:t>Severity</w:t>
            </w:r>
          </w:p>
        </w:tc>
        <w:tc>
          <w:tcPr>
            <w:tcW w:type="dxa" w:w="4320"/>
          </w:tcPr>
          <w:p>
            <w:r>
              <w:t>LOW</w:t>
            </w:r>
          </w:p>
        </w:tc>
      </w:tr>
      <w:tr>
        <w:tc>
          <w:tcPr>
            <w:tcW w:type="dxa" w:w="4320"/>
          </w:tcPr>
          <w:p>
            <w:r>
              <w:rPr>
                <w:b/>
              </w:rPr>
              <w:t>Location</w:t>
            </w:r>
          </w:p>
        </w:tc>
        <w:tc>
          <w:tcPr>
            <w:tcW w:type="dxa" w:w="4320"/>
          </w:tcPr>
          <w:p>
            <w:r>
              <w:t>Multiple files</w:t>
            </w:r>
          </w:p>
        </w:tc>
      </w:tr>
      <w:tr>
        <w:tc>
          <w:tcPr>
            <w:tcW w:type="dxa" w:w="4320"/>
          </w:tcPr>
          <w:p>
            <w:r>
              <w:rPr>
                <w:b/>
              </w:rPr>
              <w:t>CWE Reference</w:t>
            </w:r>
          </w:p>
        </w:tc>
        <w:tc>
          <w:tcPr>
            <w:tcW w:type="dxa" w:w="4320"/>
          </w:tcPr>
          <w:p>
            <w:r>
              <w:t>CWE-755: Improper Handling of Exceptional Conditions</w:t>
            </w:r>
          </w:p>
        </w:tc>
      </w:tr>
      <w:tr>
        <w:tc>
          <w:tcPr>
            <w:tcW w:type="dxa" w:w="4320"/>
          </w:tcPr>
          <w:p>
            <w:r>
              <w:rPr>
                <w:b/>
              </w:rPr>
              <w:t>CVSS Score</w:t>
            </w:r>
          </w:p>
        </w:tc>
        <w:tc>
          <w:tcPr>
            <w:tcW w:type="dxa" w:w="4320"/>
          </w:tcPr>
          <w:p>
            <w:r>
              <w:t>3.1 (Low)</w:t>
            </w:r>
          </w:p>
        </w:tc>
      </w:tr>
      <w:tr>
        <w:tc>
          <w:tcPr>
            <w:tcW w:type="dxa" w:w="4320"/>
          </w:tcPr>
          <w:p>
            <w:r>
              <w:rPr>
                <w:b/>
              </w:rPr>
              <w:t>Status</w:t>
            </w:r>
          </w:p>
        </w:tc>
        <w:tc>
          <w:tcPr>
            <w:tcW w:type="dxa" w:w="4320"/>
          </w:tcPr>
          <w:p>
            <w:r>
              <w:t>Open - Recommended Improvement</w:t>
            </w:r>
          </w:p>
        </w:tc>
      </w:tr>
    </w:tbl>
    <w:p/>
    <w:p>
      <w:pPr>
        <w:pStyle w:val="IntenseQuote"/>
      </w:pPr>
      <w:r>
        <w:t>Description:</w:t>
      </w:r>
    </w:p>
    <w:p>
      <w:r>
        <w:t>Several scripts have typos (setimeout instead of settimeout), lack proper exception handling, and missing documentation. While not directly exploitable, these issues could lead to application crashes or unexpected behavior.</w:t>
      </w:r>
    </w:p>
    <w:p/>
    <w:p>
      <w:pPr>
        <w:pStyle w:val="Heading2"/>
      </w:pPr>
      <w:r>
        <w:t>3.7 Vulnerability Summary</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ID</w:t>
            </w:r>
          </w:p>
        </w:tc>
        <w:tc>
          <w:tcPr>
            <w:tcW w:type="dxa" w:w="2160"/>
          </w:tcPr>
          <w:p>
            <w:r>
              <w:rPr>
                <w:b/>
              </w:rPr>
              <w:t>Vulnerability</w:t>
            </w:r>
          </w:p>
        </w:tc>
        <w:tc>
          <w:tcPr>
            <w:tcW w:type="dxa" w:w="2160"/>
          </w:tcPr>
          <w:p>
            <w:r>
              <w:rPr>
                <w:b/>
              </w:rPr>
              <w:t>Severity</w:t>
            </w:r>
          </w:p>
        </w:tc>
        <w:tc>
          <w:tcPr>
            <w:tcW w:type="dxa" w:w="2160"/>
          </w:tcPr>
          <w:p>
            <w:r>
              <w:rPr>
                <w:b/>
              </w:rPr>
              <w:t>Status</w:t>
            </w:r>
          </w:p>
        </w:tc>
      </w:tr>
      <w:tr>
        <w:tc>
          <w:tcPr>
            <w:tcW w:type="dxa" w:w="2160"/>
          </w:tcPr>
          <w:p>
            <w:r>
              <w:t>V-001</w:t>
            </w:r>
          </w:p>
        </w:tc>
        <w:tc>
          <w:tcPr>
            <w:tcW w:type="dxa" w:w="2160"/>
          </w:tcPr>
          <w:p>
            <w:r>
              <w:t>Command Injection</w:t>
            </w:r>
          </w:p>
        </w:tc>
        <w:tc>
          <w:tcPr>
            <w:tcW w:type="dxa" w:w="2160"/>
          </w:tcPr>
          <w:p>
            <w:r>
              <w:t>CRITICAL</w:t>
            </w:r>
          </w:p>
        </w:tc>
        <w:tc>
          <w:tcPr>
            <w:tcW w:type="dxa" w:w="2160"/>
          </w:tcPr>
          <w:p>
            <w:r>
              <w:t>Open</w:t>
            </w:r>
          </w:p>
        </w:tc>
      </w:tr>
      <w:tr>
        <w:tc>
          <w:tcPr>
            <w:tcW w:type="dxa" w:w="2160"/>
          </w:tcPr>
          <w:p>
            <w:r>
              <w:t>V-002</w:t>
            </w:r>
          </w:p>
        </w:tc>
        <w:tc>
          <w:tcPr>
            <w:tcW w:type="dxa" w:w="2160"/>
          </w:tcPr>
          <w:p>
            <w:r>
              <w:t>SSL Certificate Verification Disabled</w:t>
            </w:r>
          </w:p>
        </w:tc>
        <w:tc>
          <w:tcPr>
            <w:tcW w:type="dxa" w:w="2160"/>
          </w:tcPr>
          <w:p>
            <w:r>
              <w:t>HIGH</w:t>
            </w:r>
          </w:p>
        </w:tc>
        <w:tc>
          <w:tcPr>
            <w:tcW w:type="dxa" w:w="2160"/>
          </w:tcPr>
          <w:p>
            <w:r>
              <w:t>Open</w:t>
            </w:r>
          </w:p>
        </w:tc>
      </w:tr>
      <w:tr>
        <w:tc>
          <w:tcPr>
            <w:tcW w:type="dxa" w:w="2160"/>
          </w:tcPr>
          <w:p>
            <w:r>
              <w:t>V-003</w:t>
            </w:r>
          </w:p>
        </w:tc>
        <w:tc>
          <w:tcPr>
            <w:tcW w:type="dxa" w:w="2160"/>
          </w:tcPr>
          <w:p>
            <w:r>
              <w:t>Private Key Exposure</w:t>
            </w:r>
          </w:p>
        </w:tc>
        <w:tc>
          <w:tcPr>
            <w:tcW w:type="dxa" w:w="2160"/>
          </w:tcPr>
          <w:p>
            <w:r>
              <w:t>HIGH</w:t>
            </w:r>
          </w:p>
        </w:tc>
        <w:tc>
          <w:tcPr>
            <w:tcW w:type="dxa" w:w="2160"/>
          </w:tcPr>
          <w:p>
            <w:r>
              <w:t>Open</w:t>
            </w:r>
          </w:p>
        </w:tc>
      </w:tr>
      <w:tr>
        <w:tc>
          <w:tcPr>
            <w:tcW w:type="dxa" w:w="2160"/>
          </w:tcPr>
          <w:p>
            <w:r>
              <w:t>V-004</w:t>
            </w:r>
          </w:p>
        </w:tc>
        <w:tc>
          <w:tcPr>
            <w:tcW w:type="dxa" w:w="2160"/>
          </w:tcPr>
          <w:p>
            <w:r>
              <w:t>Hardcoded Network Configuration</w:t>
            </w:r>
          </w:p>
        </w:tc>
        <w:tc>
          <w:tcPr>
            <w:tcW w:type="dxa" w:w="2160"/>
          </w:tcPr>
          <w:p>
            <w:r>
              <w:t>MEDIUM</w:t>
            </w:r>
          </w:p>
        </w:tc>
        <w:tc>
          <w:tcPr>
            <w:tcW w:type="dxa" w:w="2160"/>
          </w:tcPr>
          <w:p>
            <w:r>
              <w:t>Open</w:t>
            </w:r>
          </w:p>
        </w:tc>
      </w:tr>
      <w:tr>
        <w:tc>
          <w:tcPr>
            <w:tcW w:type="dxa" w:w="2160"/>
          </w:tcPr>
          <w:p>
            <w:r>
              <w:t>V-005</w:t>
            </w:r>
          </w:p>
        </w:tc>
        <w:tc>
          <w:tcPr>
            <w:tcW w:type="dxa" w:w="2160"/>
          </w:tcPr>
          <w:p>
            <w:r>
              <w:t>Insufficient Input Validation</w:t>
            </w:r>
          </w:p>
        </w:tc>
        <w:tc>
          <w:tcPr>
            <w:tcW w:type="dxa" w:w="2160"/>
          </w:tcPr>
          <w:p>
            <w:r>
              <w:t>MEDIUM</w:t>
            </w:r>
          </w:p>
        </w:tc>
        <w:tc>
          <w:tcPr>
            <w:tcW w:type="dxa" w:w="2160"/>
          </w:tcPr>
          <w:p>
            <w:r>
              <w:t>Open</w:t>
            </w:r>
          </w:p>
        </w:tc>
      </w:tr>
      <w:tr>
        <w:tc>
          <w:tcPr>
            <w:tcW w:type="dxa" w:w="2160"/>
          </w:tcPr>
          <w:p>
            <w:r>
              <w:t>V-006</w:t>
            </w:r>
          </w:p>
        </w:tc>
        <w:tc>
          <w:tcPr>
            <w:tcW w:type="dxa" w:w="2160"/>
          </w:tcPr>
          <w:p>
            <w:r>
              <w:t>Code Quality Issues</w:t>
            </w:r>
          </w:p>
        </w:tc>
        <w:tc>
          <w:tcPr>
            <w:tcW w:type="dxa" w:w="2160"/>
          </w:tcPr>
          <w:p>
            <w:r>
              <w:t>LOW</w:t>
            </w:r>
          </w:p>
        </w:tc>
        <w:tc>
          <w:tcPr>
            <w:tcW w:type="dxa" w:w="2160"/>
          </w:tcPr>
          <w:p>
            <w:r>
              <w:t>Open</w:t>
            </w:r>
          </w:p>
        </w:tc>
      </w:tr>
    </w:tbl>
    <w:p/>
    <w:p>
      <w:pPr>
        <w:pStyle w:val="Heading1"/>
      </w:pPr>
      <w:r>
        <w:t>4. Recommendations and Solutions</w:t>
      </w:r>
    </w:p>
    <w:p>
      <w:r>
        <w:t>The following recommendations are provided to address the identified vulnerabilities and improve the overall security posture of the repository:</w:t>
      </w:r>
    </w:p>
    <w:p>
      <w:pPr>
        <w:pStyle w:val="Heading2"/>
      </w:pPr>
      <w:r>
        <w:t>4.1 Command Injection Remediation (V-001)</w:t>
      </w:r>
    </w:p>
    <w:p>
      <w:pPr>
        <w:pStyle w:val="IntenseQuote"/>
      </w:pPr>
      <w:r>
        <w:t>Priority: IMMEDIATE</w:t>
      </w:r>
    </w:p>
    <w:p>
      <w:r>
        <w:rPr>
          <w:b/>
        </w:rPr>
        <w:t>Recommended Actions:</w:t>
      </w:r>
    </w:p>
    <w:p>
      <w:pPr>
        <w:pStyle w:val="ListBullet"/>
      </w:pPr>
      <w:r>
        <w:t>Implement a whitelist of allowed commands instead of executing arbitrary input</w:t>
      </w:r>
    </w:p>
    <w:p>
      <w:pPr>
        <w:pStyle w:val="ListBullet"/>
      </w:pPr>
      <w:r>
        <w:t>Use subprocess.run() with shell=False and provide arguments as a list</w:t>
      </w:r>
    </w:p>
    <w:p>
      <w:pPr>
        <w:pStyle w:val="ListBullet"/>
      </w:pPr>
      <w:r>
        <w:t>Sanitize and validate all user input before processing</w:t>
      </w:r>
    </w:p>
    <w:p>
      <w:pPr>
        <w:pStyle w:val="ListBullet"/>
      </w:pPr>
      <w:r>
        <w:t>Consider removing remote command execution functionality entirely</w:t>
      </w:r>
    </w:p>
    <w:p>
      <w:r>
        <w:t>Secure Code Example:</w:t>
      </w:r>
    </w:p>
    <w:p>
      <w:r>
        <w:rPr>
          <w:rFonts w:ascii="Courier New" w:hAnsi="Courier New"/>
          <w:sz w:val="18"/>
        </w:rPr>
        <w:t># Whitelist approach for safe commands</w:t>
        <w:br/>
        <w:t>ALLOWED_COMMANDS = {'ls', 'pwd', 'whoami', 'date'}</w:t>
        <w:br/>
        <w:br/>
        <w:t>def handle_command(command):</w:t>
        <w:br/>
        <w:t xml:space="preserve">    if command not in ALLOWED_COMMANDS:</w:t>
        <w:br/>
        <w:t xml:space="preserve">        return "Command not allowed"</w:t>
        <w:br/>
        <w:t xml:space="preserve">    result = subprocess.run([command], capture_output=True, text=True, shell=False)</w:t>
        <w:br/>
        <w:t xml:space="preserve">    return result.stdout</w:t>
      </w:r>
    </w:p>
    <w:p/>
    <w:p>
      <w:pPr>
        <w:pStyle w:val="Heading2"/>
      </w:pPr>
      <w:r>
        <w:t>4.2 SSL/TLS Security Enhancement (V-002)</w:t>
      </w:r>
    </w:p>
    <w:p>
      <w:pPr>
        <w:pStyle w:val="IntenseQuote"/>
      </w:pPr>
      <w:r>
        <w:t>Priority: HIGH</w:t>
      </w:r>
    </w:p>
    <w:p>
      <w:r>
        <w:rPr>
          <w:b/>
        </w:rPr>
        <w:t>Recommended Actions:</w:t>
      </w:r>
    </w:p>
    <w:p>
      <w:pPr>
        <w:pStyle w:val="ListBullet"/>
      </w:pPr>
      <w:r>
        <w:t>Enable certificate verification in production environments</w:t>
      </w:r>
    </w:p>
    <w:p>
      <w:pPr>
        <w:pStyle w:val="ListBullet"/>
      </w:pPr>
      <w:r>
        <w:t>Use proper certificate authority (CA) signed certificates</w:t>
      </w:r>
    </w:p>
    <w:p>
      <w:pPr>
        <w:pStyle w:val="ListBullet"/>
      </w:pPr>
      <w:r>
        <w:t>Implement certificate pinning for additional security</w:t>
      </w:r>
    </w:p>
    <w:p>
      <w:pPr>
        <w:pStyle w:val="ListBullet"/>
      </w:pPr>
      <w:r>
        <w:t>Use TLS 1.2 or higher with strong cipher suites</w:t>
      </w:r>
    </w:p>
    <w:p>
      <w:r>
        <w:t>Secure Code Example:</w:t>
      </w:r>
    </w:p>
    <w:p>
      <w:r>
        <w:rPr>
          <w:rFonts w:ascii="Courier New" w:hAnsi="Courier New"/>
          <w:sz w:val="18"/>
        </w:rPr>
        <w:t># Proper SSL context configuration</w:t>
        <w:br/>
        <w:t>context = ssl.create_default_context(ssl.Purpose.SERVER_AUTH)</w:t>
        <w:br/>
        <w:t>context.verify_mode = ssl.CERT_REQUIRED</w:t>
        <w:br/>
        <w:t>context.check_hostname = True</w:t>
        <w:br/>
        <w:t>context.load_verify_locations('ca_certificate.pem')</w:t>
      </w:r>
    </w:p>
    <w:p/>
    <w:p>
      <w:pPr>
        <w:pStyle w:val="Heading2"/>
      </w:pPr>
      <w:r>
        <w:t>4.3 Secrets Management (V-003)</w:t>
      </w:r>
    </w:p>
    <w:p>
      <w:pPr>
        <w:pStyle w:val="IntenseQuote"/>
      </w:pPr>
      <w:r>
        <w:t>Priority: HIGH</w:t>
      </w:r>
    </w:p>
    <w:p>
      <w:r>
        <w:rPr>
          <w:b/>
        </w:rPr>
        <w:t>Recommended Actions:</w:t>
      </w:r>
    </w:p>
    <w:p>
      <w:pPr>
        <w:pStyle w:val="ListBullet"/>
      </w:pPr>
      <w:r>
        <w:t>Remove private keys from version control immediately</w:t>
      </w:r>
    </w:p>
    <w:p>
      <w:pPr>
        <w:pStyle w:val="ListBullet"/>
      </w:pPr>
      <w:r>
        <w:t>Add *.key and *.pem to .gitignore</w:t>
      </w:r>
    </w:p>
    <w:p>
      <w:pPr>
        <w:pStyle w:val="ListBullet"/>
      </w:pPr>
      <w:r>
        <w:t>Regenerate compromised certificates and keys</w:t>
      </w:r>
    </w:p>
    <w:p>
      <w:pPr>
        <w:pStyle w:val="ListBullet"/>
      </w:pPr>
      <w:r>
        <w:t>Use environment variables or secure vault solutions for secrets</w:t>
      </w:r>
    </w:p>
    <w:p>
      <w:pPr>
        <w:pStyle w:val="ListBullet"/>
      </w:pPr>
      <w:r>
        <w:t>Consider using GitHub Secrets for CI/CD workflows</w:t>
      </w:r>
    </w:p>
    <w:p/>
    <w:p>
      <w:pPr>
        <w:pStyle w:val="Heading2"/>
      </w:pPr>
      <w:r>
        <w:t>4.4 Configuration Externalization (V-004)</w:t>
      </w:r>
    </w:p>
    <w:p>
      <w:pPr>
        <w:pStyle w:val="IntenseQuote"/>
      </w:pPr>
      <w:r>
        <w:t>Priority: MEDIUM</w:t>
      </w:r>
    </w:p>
    <w:p>
      <w:r>
        <w:rPr>
          <w:b/>
        </w:rPr>
        <w:t>Recommended Actions:</w:t>
      </w:r>
    </w:p>
    <w:p>
      <w:pPr>
        <w:pStyle w:val="ListBullet"/>
      </w:pPr>
      <w:r>
        <w:t>Use environment variables for IP addresses and ports</w:t>
      </w:r>
    </w:p>
    <w:p>
      <w:pPr>
        <w:pStyle w:val="ListBullet"/>
      </w:pPr>
      <w:r>
        <w:t>Implement a configuration file (config.ini, .env, or YAML)</w:t>
      </w:r>
    </w:p>
    <w:p>
      <w:pPr>
        <w:pStyle w:val="ListBullet"/>
      </w:pPr>
      <w:r>
        <w:t>Provide command-line arguments for runtime configuration</w:t>
      </w:r>
    </w:p>
    <w:p>
      <w:pPr>
        <w:pStyle w:val="ListBullet"/>
      </w:pPr>
      <w:r>
        <w:t>Document all configuration options</w:t>
      </w:r>
    </w:p>
    <w:p>
      <w:r>
        <w:t>Example Implementation:</w:t>
      </w:r>
    </w:p>
    <w:p>
      <w:r>
        <w:rPr>
          <w:rFonts w:ascii="Courier New" w:hAnsi="Courier New"/>
          <w:sz w:val="18"/>
        </w:rPr>
        <w:t>import os</w:t>
        <w:br/>
        <w:t>import argparse</w:t>
        <w:br/>
        <w:br/>
        <w:t># Environment variable approach</w:t>
        <w:br/>
        <w:t>HOST = os.getenv('SERVER_HOST', '127.0.0.1')</w:t>
        <w:br/>
        <w:t>PORT = int(os.getenv('SERVER_PORT', '8000'))</w:t>
        <w:br/>
        <w:br/>
        <w:t># Command-line argument approach</w:t>
        <w:br/>
        <w:t>parser = argparse.ArgumentParser()</w:t>
        <w:br/>
        <w:t>parser.add_argument('--host', default='127.0.0.1')</w:t>
        <w:br/>
        <w:t>parser.add_argument('--port', type=int, default=8000)</w:t>
      </w:r>
    </w:p>
    <w:p/>
    <w:p>
      <w:pPr>
        <w:pStyle w:val="Heading2"/>
      </w:pPr>
      <w:r>
        <w:t>4.5 Input Validation Implementation (V-005)</w:t>
      </w:r>
    </w:p>
    <w:p>
      <w:pPr>
        <w:pStyle w:val="IntenseQuote"/>
      </w:pPr>
      <w:r>
        <w:t>Priority: MEDIUM</w:t>
      </w:r>
    </w:p>
    <w:p>
      <w:r>
        <w:rPr>
          <w:b/>
        </w:rPr>
        <w:t>Recommended Actions:</w:t>
      </w:r>
    </w:p>
    <w:p>
      <w:pPr>
        <w:pStyle w:val="ListBullet"/>
      </w:pPr>
      <w:r>
        <w:t>Validate IP address format using ipaddress module</w:t>
      </w:r>
    </w:p>
    <w:p>
      <w:pPr>
        <w:pStyle w:val="ListBullet"/>
      </w:pPr>
      <w:r>
        <w:t>Validate port numbers are within valid range (1-65535)</w:t>
      </w:r>
    </w:p>
    <w:p>
      <w:pPr>
        <w:pStyle w:val="ListBullet"/>
      </w:pPr>
      <w:r>
        <w:t>Implement proper error handling for invalid inputs</w:t>
      </w:r>
    </w:p>
    <w:p>
      <w:pPr>
        <w:pStyle w:val="ListBullet"/>
      </w:pPr>
      <w:r>
        <w:t>Add type hints and input documentation</w:t>
      </w:r>
    </w:p>
    <w:p>
      <w:r>
        <w:t>Example Validation Code:</w:t>
      </w:r>
    </w:p>
    <w:p>
      <w:r>
        <w:rPr>
          <w:rFonts w:ascii="Courier New" w:hAnsi="Courier New"/>
          <w:sz w:val="18"/>
        </w:rPr>
        <w:t>import ipaddress</w:t>
        <w:br/>
        <w:br/>
        <w:t>def validate_ip(ip_string):</w:t>
        <w:br/>
        <w:t xml:space="preserve">    try:</w:t>
        <w:br/>
        <w:t xml:space="preserve">        ipaddress.ip_address(ip_string)</w:t>
        <w:br/>
        <w:t xml:space="preserve">        return True</w:t>
        <w:br/>
        <w:t xml:space="preserve">    except ValueError:</w:t>
        <w:br/>
        <w:t xml:space="preserve">        return False</w:t>
        <w:br/>
        <w:br/>
        <w:t>def validate_port(port):</w:t>
        <w:br/>
        <w:t xml:space="preserve">    try:</w:t>
        <w:br/>
        <w:t xml:space="preserve">        port_num = int(port)</w:t>
        <w:br/>
        <w:t xml:space="preserve">        return 1 &lt;= port_num &lt;= 65535</w:t>
        <w:br/>
        <w:t xml:space="preserve">    except ValueError:</w:t>
        <w:br/>
        <w:t xml:space="preserve">        return False</w:t>
      </w:r>
    </w:p>
    <w:p/>
    <w:p>
      <w:pPr>
        <w:pStyle w:val="Heading2"/>
      </w:pPr>
      <w:r>
        <w:t>4.6 Code Quality Improvements (V-006)</w:t>
      </w:r>
    </w:p>
    <w:p>
      <w:pPr>
        <w:pStyle w:val="IntenseQuote"/>
      </w:pPr>
      <w:r>
        <w:t>Priority: LOW</w:t>
      </w:r>
    </w:p>
    <w:p>
      <w:r>
        <w:rPr>
          <w:b/>
        </w:rPr>
        <w:t>Recommended Actions:</w:t>
      </w:r>
    </w:p>
    <w:p>
      <w:pPr>
        <w:pStyle w:val="ListBullet"/>
      </w:pPr>
      <w:r>
        <w:t>Fix typo: setimeout should be settimeout</w:t>
      </w:r>
    </w:p>
    <w:p>
      <w:pPr>
        <w:pStyle w:val="ListBullet"/>
      </w:pPr>
      <w:r>
        <w:t>Add comprehensive error handling with try-except blocks</w:t>
      </w:r>
    </w:p>
    <w:p>
      <w:pPr>
        <w:pStyle w:val="ListBullet"/>
      </w:pPr>
      <w:r>
        <w:t>Add logging for debugging and auditing purposes</w:t>
      </w:r>
    </w:p>
    <w:p>
      <w:pPr>
        <w:pStyle w:val="ListBullet"/>
      </w:pPr>
      <w:r>
        <w:t>Write unit tests for core functionality</w:t>
      </w:r>
    </w:p>
    <w:p>
      <w:pPr>
        <w:pStyle w:val="ListBullet"/>
      </w:pPr>
      <w:r>
        <w:t>Add docstrings and code comments</w:t>
      </w:r>
    </w:p>
    <w:p/>
    <w:p>
      <w:pPr>
        <w:pStyle w:val="Heading2"/>
      </w:pPr>
      <w:r>
        <w:t>4.7 README and Documentation Enhancement</w:t>
      </w:r>
    </w:p>
    <w:p>
      <w:r>
        <w:t>A comprehensive README.md should be created to provide proper documentation for the repository:</w:t>
      </w:r>
    </w:p>
    <w:p>
      <w:pPr>
        <w:pStyle w:val="ListBullet"/>
      </w:pPr>
      <w:r>
        <w:t>Project description and purpose</w:t>
      </w:r>
    </w:p>
    <w:p>
      <w:pPr>
        <w:pStyle w:val="ListBullet"/>
      </w:pPr>
      <w:r>
        <w:t>Installation instructions and prerequisites</w:t>
      </w:r>
    </w:p>
    <w:p>
      <w:pPr>
        <w:pStyle w:val="ListBullet"/>
      </w:pPr>
      <w:r>
        <w:t>Usage examples for each tool</w:t>
      </w:r>
    </w:p>
    <w:p>
      <w:pPr>
        <w:pStyle w:val="ListBullet"/>
      </w:pPr>
      <w:r>
        <w:t>Security considerations and warnings</w:t>
      </w:r>
    </w:p>
    <w:p>
      <w:pPr>
        <w:pStyle w:val="ListBullet"/>
      </w:pPr>
      <w:r>
        <w:t>Configuration options documentation</w:t>
      </w:r>
    </w:p>
    <w:p>
      <w:pPr>
        <w:pStyle w:val="ListBullet"/>
      </w:pPr>
      <w:r>
        <w:t>Contribution guidelines</w:t>
      </w:r>
    </w:p>
    <w:p>
      <w:pPr>
        <w:pStyle w:val="ListBullet"/>
      </w:pPr>
      <w:r>
        <w:t>License information</w:t>
      </w:r>
    </w:p>
    <w:p>
      <w:pPr>
        <w:pStyle w:val="ListBullet"/>
      </w:pPr>
      <w:r>
        <w:t>Disclaimer for educational/authorized use only</w:t>
      </w:r>
    </w:p>
    <w:p/>
    <w:p>
      <w:pPr>
        <w:pStyle w:val="Heading1"/>
      </w:pPr>
      <w:r>
        <w:t>5. Conclusion</w:t>
      </w:r>
    </w:p>
    <w:p>
      <w:r>
        <w:t>This VAPT assessment has identified several security vulnerabilities in the Penetration-Testing-Tool- repository, ranging from Critical to Low severity. The most critical finding is the command injection vulnerability in TCPServer.py, which could allow remote code execution.</w:t>
      </w:r>
    </w:p>
    <w:p>
      <w:r>
        <w:t>It is strongly recommended to address the Critical and High severity findings immediately before using these tools in any environment. The tools should only be used for authorized security testing and educational purposes.</w:t>
      </w:r>
    </w:p>
    <w:p>
      <w:pPr>
        <w:pStyle w:val="Heading2"/>
      </w:pPr>
      <w:r>
        <w:t>5.1 Overall Risk Rating</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rPr>
                <w:b/>
              </w:rPr>
              <w:t>Critical</w:t>
            </w:r>
          </w:p>
        </w:tc>
        <w:tc>
          <w:tcPr>
            <w:tcW w:type="dxa" w:w="2160"/>
          </w:tcPr>
          <w:p>
            <w:r>
              <w:rPr>
                <w:b/>
              </w:rPr>
              <w:t>High</w:t>
            </w:r>
          </w:p>
        </w:tc>
        <w:tc>
          <w:tcPr>
            <w:tcW w:type="dxa" w:w="2160"/>
          </w:tcPr>
          <w:p>
            <w:r>
              <w:rPr>
                <w:b/>
              </w:rPr>
              <w:t>Medium</w:t>
            </w:r>
          </w:p>
        </w:tc>
        <w:tc>
          <w:tcPr>
            <w:tcW w:type="dxa" w:w="2160"/>
          </w:tcPr>
          <w:p>
            <w:r>
              <w:rPr>
                <w:b/>
              </w:rPr>
              <w:t>Low</w:t>
            </w:r>
          </w:p>
        </w:tc>
      </w:tr>
      <w:tr>
        <w:tc>
          <w:tcPr>
            <w:tcW w:type="dxa" w:w="2160"/>
          </w:tcPr>
          <w:p>
            <w:r>
              <w:t>1</w:t>
            </w:r>
          </w:p>
        </w:tc>
        <w:tc>
          <w:tcPr>
            <w:tcW w:type="dxa" w:w="2160"/>
          </w:tcPr>
          <w:p>
            <w:r>
              <w:t>2</w:t>
            </w:r>
          </w:p>
        </w:tc>
        <w:tc>
          <w:tcPr>
            <w:tcW w:type="dxa" w:w="2160"/>
          </w:tcPr>
          <w:p>
            <w:r>
              <w:t>2</w:t>
            </w:r>
          </w:p>
        </w:tc>
        <w:tc>
          <w:tcPr>
            <w:tcW w:type="dxa" w:w="2160"/>
          </w:tcPr>
          <w:p>
            <w:r>
              <w:t>1</w:t>
            </w:r>
          </w:p>
        </w:tc>
      </w:tr>
    </w:tbl>
    <w:p/>
    <w:p>
      <w:r>
        <w:t>Overall Risk Assessment: HIGH - Immediate remediation required for critical vulnerabilities.</w:t>
      </w:r>
    </w:p>
    <w:p/>
    <w:p>
      <w:pPr>
        <w:pStyle w:val="Heading1"/>
      </w:pPr>
      <w:r>
        <w:t>6. Appendix</w:t>
      </w:r>
    </w:p>
    <w:p>
      <w:pPr>
        <w:pStyle w:val="Heading2"/>
      </w:pPr>
      <w:r>
        <w:t>6.1 Files Analyzed</w:t>
      </w:r>
    </w:p>
    <w:p>
      <w:pPr>
        <w:pStyle w:val="ListBullet"/>
      </w:pPr>
      <w:r>
        <w:t>PenetrationTesting/TCPSocket/TCPClient.py</w:t>
      </w:r>
    </w:p>
    <w:p>
      <w:pPr>
        <w:pStyle w:val="ListBullet"/>
      </w:pPr>
      <w:r>
        <w:t>PenetrationTesting/TCPSocket/TCPServer.py</w:t>
      </w:r>
    </w:p>
    <w:p>
      <w:pPr>
        <w:pStyle w:val="ListBullet"/>
      </w:pPr>
      <w:r>
        <w:t>PenetrationTesting/TCPSocket/server.crt</w:t>
      </w:r>
    </w:p>
    <w:p>
      <w:pPr>
        <w:pStyle w:val="ListBullet"/>
      </w:pPr>
      <w:r>
        <w:t>PenetrationTesting/TCPSocket/server.key</w:t>
      </w:r>
    </w:p>
    <w:p>
      <w:pPr>
        <w:pStyle w:val="ListBullet"/>
      </w:pPr>
      <w:r>
        <w:t>PenetrationTesting/BannerGrabber/bannergrabber.py</w:t>
      </w:r>
    </w:p>
    <w:p>
      <w:pPr>
        <w:pStyle w:val="ListBullet"/>
      </w:pPr>
      <w:r>
        <w:t>PenetrationTesting/Nmap/scanner.py</w:t>
      </w:r>
    </w:p>
    <w:p>
      <w:pPr>
        <w:pStyle w:val="ListBullet"/>
      </w:pPr>
      <w:r>
        <w:t>PenetrationTesting/PortScanner/PortScanner.py</w:t>
      </w:r>
    </w:p>
    <w:p>
      <w:pPr>
        <w:pStyle w:val="Heading2"/>
      </w:pPr>
      <w:r>
        <w:t>6.2 References</w:t>
      </w:r>
    </w:p>
    <w:p>
      <w:pPr>
        <w:pStyle w:val="ListBullet"/>
      </w:pPr>
      <w:r>
        <w:t>OWASP Testing Guide v4.2 - https://owasp.org/www-project-web-security-testing-guide/</w:t>
      </w:r>
    </w:p>
    <w:p>
      <w:pPr>
        <w:pStyle w:val="ListBullet"/>
      </w:pPr>
      <w:r>
        <w:t>CWE (Common Weakness Enumeration) - https://cwe.mitre.org/</w:t>
      </w:r>
    </w:p>
    <w:p>
      <w:pPr>
        <w:pStyle w:val="ListBullet"/>
      </w:pPr>
      <w:r>
        <w:t>SANS Top 25 Software Errors - https://www.sans.org/top25-software-errors/</w:t>
      </w:r>
    </w:p>
    <w:p>
      <w:pPr>
        <w:pStyle w:val="ListBullet"/>
      </w:pPr>
      <w:r>
        <w:t>Python Security Best Practices - https://python.org/dev/security/</w:t>
      </w:r>
    </w:p>
    <w:p>
      <w:pPr>
        <w:pStyle w:val="Heading2"/>
      </w:pPr>
      <w:r>
        <w:t>6.3 Disclaimer</w:t>
      </w:r>
    </w:p>
    <w:p>
      <w:r>
        <w:t>This report is provided for informational and educational purposes only. The tools analyzed in this repository should only be used for authorized security testing with proper permission. Unauthorized use of penetration testing tools may violate applicable laws and regulations. The authors of this report are not responsible for any misuse of the information provided.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