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jc w:val="left"/>
      </w:pPr>
      <w:r>
        <w:rPr>
          <w:rFonts w:ascii="Calibri" w:hAnsi="Calibri"/>
          <w:b/>
          <w:i w:val="0"/>
          <w:color w:val="6F233B"/>
          <w:sz w:val="36"/>
        </w:rPr>
        <w:t>PROJECT REPORT   /   2026</w:t>
      </w:r>
    </w:p>
    <w:p>
      <w:pPr>
        <w:spacing w:before="0" w:after="80" w:line="276" w:lineRule="auto"/>
        <w:jc w:val="left"/>
      </w:pPr>
      <w:r>
        <w:rPr>
          <w:rFonts w:ascii="Calibri" w:hAnsi="Calibri"/>
          <w:b/>
          <w:i w:val="0"/>
          <w:color w:val="1E293B"/>
          <w:sz w:val="30"/>
        </w:rPr>
        <w:t>SMART PARKING MANAGEMENT SYSTEM</w:t>
      </w:r>
    </w:p>
    <w:p>
      <w:pPr>
        <w:spacing w:before="0" w:after="160" w:line="276" w:lineRule="auto"/>
        <w:jc w:val="left"/>
      </w:pPr>
      <w:r>
        <w:rPr>
          <w:rFonts w:ascii="Calibri" w:hAnsi="Calibri"/>
          <w:b w:val="0"/>
          <w:i/>
          <w:color w:val="64748B"/>
          <w:sz w:val="20"/>
        </w:rPr>
        <w:t>A MERN-based intelligent IoT platform for real-time slot telemetry, atomic concurrency control and contactless mobility settlement.</w:t>
      </w:r>
    </w:p>
    <w:p>
      <w:pPr>
        <w:spacing w:before="80" w:after="160" w:line="276" w:lineRule="auto"/>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dashboard_mock.jpg"/>
                    <pic:cNvPicPr/>
                  </pic:nvPicPr>
                  <pic:blipFill>
                    <a:blip r:embed="rId9"/>
                    <a:stretch>
                      <a:fillRect/>
                    </a:stretch>
                  </pic:blipFill>
                  <pic:spPr>
                    <a:xfrm>
                      <a:off x="0" y="0"/>
                      <a:ext cx="6217920" cy="3497580"/>
                    </a:xfrm>
                    <a:prstGeom prst="rect"/>
                  </pic:spPr>
                </pic:pic>
              </a:graphicData>
            </a:graphic>
          </wp:inline>
        </w:drawing>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5061"/>
        <w:gridCol w:w="5061"/>
      </w:tblGrid>
      <w:tr>
        <w:tc>
          <w:tcPr>
            <w:tcW w:type="dxa" w:w="5040"/>
            <w:shd w:fill="F4F0E8"/>
            <w:tcMar>
              <w:top w:w="90" w:type="dxa"/>
              <w:bottom w:w="90" w:type="dxa"/>
              <w:left w:w="120" w:type="dxa"/>
              <w:right w:w="120" w:type="dxa"/>
            </w:tcMar>
          </w:tcPr>
          <w:p>
            <w:pPr>
              <w:spacing w:before="0" w:after="0"/>
            </w:pPr>
            <w:r>
              <w:rPr>
                <w:rFonts w:ascii="Calibri" w:hAnsi="Calibri"/>
                <w:b w:val="0"/>
                <w:i w:val="0"/>
                <w:color w:val="1E293B"/>
                <w:sz w:val="17"/>
              </w:rPr>
              <w:t>COURSE  |  Back-end Web Technology (BWT)</w:t>
            </w:r>
          </w:p>
        </w:tc>
        <w:tc>
          <w:tcPr>
            <w:tcW w:type="dxa" w:w="5040"/>
            <w:shd w:fill="F4F0E8"/>
            <w:tcMar>
              <w:top w:w="90" w:type="dxa"/>
              <w:bottom w:w="90" w:type="dxa"/>
              <w:left w:w="120" w:type="dxa"/>
              <w:right w:w="120" w:type="dxa"/>
            </w:tcMar>
          </w:tcPr>
          <w:p>
            <w:pPr>
              <w:spacing w:before="0" w:after="0"/>
            </w:pPr>
            <w:r>
              <w:rPr>
                <w:rFonts w:ascii="Calibri" w:hAnsi="Calibri"/>
                <w:b w:val="0"/>
                <w:i w:val="0"/>
                <w:color w:val="1E293B"/>
                <w:sz w:val="17"/>
              </w:rPr>
              <w:t>TEAM  |  Yalamaddi Prashanth (25MVCSMR0538)</w:t>
              <w:br/>
              <w:t xml:space="preserve">          M.B. Wilsonraj (25MVCSMR0507)</w:t>
              <w:br/>
              <w:t xml:space="preserve">          Sai Dikshit Reddy (25MVCSMR0478)</w:t>
              <w:br/>
              <w:t xml:space="preserve">          Bodini Lokesh Goud (25MVCSMR0473)</w:t>
            </w:r>
          </w:p>
        </w:tc>
      </w:tr>
      <w:tr>
        <w:tc>
          <w:tcPr>
            <w:tcW w:type="dxa" w:w="5040"/>
            <w:shd w:fill="FFFFFF"/>
            <w:tcMar>
              <w:top w:w="90" w:type="dxa"/>
              <w:bottom w:w="90" w:type="dxa"/>
              <w:left w:w="120" w:type="dxa"/>
              <w:right w:w="120" w:type="dxa"/>
            </w:tcMar>
          </w:tcPr>
          <w:p>
            <w:pPr>
              <w:spacing w:before="0" w:after="0"/>
            </w:pPr>
            <w:r>
              <w:rPr>
                <w:rFonts w:ascii="Calibri" w:hAnsi="Calibri"/>
                <w:b w:val="0"/>
                <w:i w:val="0"/>
                <w:color w:val="1E293B"/>
                <w:sz w:val="17"/>
              </w:rPr>
              <w:t>INSTITUTION  |  Malla Reddy Vishwavidyapeeth</w:t>
              <w:br/>
              <w:t xml:space="preserve">               (Technical Campus), Hyderabad 500100</w:t>
            </w:r>
          </w:p>
        </w:tc>
        <w:tc>
          <w:tcPr>
            <w:tcW w:type="dxa" w:w="5040"/>
            <w:shd w:fill="FFFFFF"/>
            <w:tcMar>
              <w:top w:w="90" w:type="dxa"/>
              <w:bottom w:w="90" w:type="dxa"/>
              <w:left w:w="120" w:type="dxa"/>
              <w:right w:w="120" w:type="dxa"/>
            </w:tcMar>
          </w:tcPr>
          <w:p>
            <w:pPr>
              <w:spacing w:before="0" w:after="0"/>
            </w:pPr>
            <w:r>
              <w:rPr>
                <w:rFonts w:ascii="Calibri" w:hAnsi="Calibri"/>
                <w:b w:val="0"/>
                <w:i w:val="0"/>
                <w:color w:val="1E293B"/>
                <w:sz w:val="17"/>
              </w:rPr>
              <w:t>SUBMISSION DATE  |  10-10-2026</w:t>
              <w:br/>
              <w:t>TRACK  |  Smart City &amp; Transport (Problem 36)</w:t>
            </w:r>
          </w:p>
        </w:tc>
      </w:tr>
    </w:tbl>
    <w:p>
      <w:r>
        <w:br w:type="page"/>
      </w:r>
    </w:p>
    <w:p>
      <w:pPr>
        <w:spacing w:before="240" w:after="160" w:line="276" w:lineRule="auto"/>
        <w:jc w:val="left"/>
      </w:pPr>
      <w:r>
        <w:rPr>
          <w:rFonts w:ascii="Calibri" w:hAnsi="Calibri"/>
          <w:b/>
          <w:i w:val="0"/>
          <w:color w:val="64748B"/>
          <w:sz w:val="18"/>
        </w:rPr>
        <w:t>SMART PARK  /  BWT PROJECT REPORT     •     02</w:t>
      </w:r>
    </w:p>
    <w:p>
      <w:pPr>
        <w:spacing w:before="120" w:after="60" w:line="276" w:lineRule="auto"/>
        <w:jc w:val="left"/>
      </w:pPr>
      <w:r>
        <w:rPr>
          <w:rFonts w:ascii="Calibri" w:hAnsi="Calibri"/>
          <w:b/>
          <w:i w:val="0"/>
          <w:color w:val="6F233B"/>
          <w:sz w:val="28"/>
        </w:rPr>
        <w:t>Abstract</w:t>
      </w:r>
    </w:p>
    <w:p>
      <w:pPr>
        <w:spacing w:before="0" w:after="80" w:line="276" w:lineRule="auto"/>
        <w:jc w:val="left"/>
      </w:pPr>
      <w:r>
        <w:rPr>
          <w:rFonts w:ascii="Calibri" w:hAnsi="Calibri"/>
          <w:b w:val="0"/>
          <w:i w:val="0"/>
          <w:color w:val="1E293B"/>
          <w:sz w:val="19"/>
        </w:rPr>
        <w:t>The Smart Parking Management System is an end-to-end full-stack web application combining modern MERN stack (MongoDB, Express.js, React 19, Node.js v24) technologies with IoT edge sensor telemetry and automated digital payment gateways. This project report evaluates the platform specifically as a Back-end Web Technology (BWT) solution designed to eliminate urban parking search congestion and entry gate gridlock. The study focuses on five core technical capabilities: (1) atomic BSON compare-and-swap locks that resolve simultaneous multi-vehicle arrival race conditions; (2) a 2D geospatial nearest-bay greedy allocation heuristic; (3) high-throughput Express.js RESTful API endpoints; (4) automated tariff calculation coupling parking duration brackets with EV power surcharges; and (5) persistent WebSocket duplex streams that synchronize physical slot status across distributed operator and driver interfaces in real time.</w:t>
      </w:r>
    </w:p>
    <w:tbl>
      <w:tblPr>
        <w:tblW w:type="auto" w:w="0"/>
        <w:jc w:val="center"/>
        <w:tblLook w:firstColumn="1" w:firstRow="1" w:lastColumn="0" w:lastRow="0" w:noHBand="0" w:noVBand="1" w:val="04A0"/>
      </w:tblPr>
      <w:tblGrid>
        <w:gridCol w:w="10123"/>
      </w:tblGrid>
      <w:tr>
        <w:tc>
          <w:tcPr>
            <w:tcW w:type="dxa" w:w="10080"/>
            <w:shd w:fill="FAF7F0"/>
            <w:tcMar>
              <w:top w:w="120" w:type="dxa"/>
              <w:bottom w:w="120" w:type="dxa"/>
              <w:left w:w="180" w:type="dxa"/>
              <w:right w:w="180" w:type="dxa"/>
            </w:tcMar>
            <w:tcBorders>
              <w:left w:val="single" w:sz="18" w:space="0" w:color="6F233B"/>
              <w:top w:val="none"/>
              <w:bottom w:val="none"/>
              <w:right w:val="none"/>
            </w:tcBorders>
          </w:tcPr>
          <w:p>
            <w:pPr>
              <w:spacing w:before="0" w:after="40"/>
            </w:pPr>
            <w:r>
              <w:rPr>
                <w:rFonts w:ascii="Calibri" w:hAnsi="Calibri"/>
                <w:b/>
                <w:i w:val="0"/>
                <w:color w:val="6F233B"/>
                <w:sz w:val="17"/>
              </w:rPr>
              <w:t>MAIN CONCLUSION</w:t>
            </w:r>
          </w:p>
          <w:p>
            <w:pPr>
              <w:spacing w:before="0" w:after="0" w:line="276" w:lineRule="auto"/>
            </w:pPr>
            <w:r>
              <w:rPr>
                <w:rFonts w:ascii="Calibri" w:hAnsi="Calibri"/>
                <w:b w:val="0"/>
                <w:i w:val="0"/>
                <w:color w:val="1E293B"/>
                <w:sz w:val="18"/>
              </w:rPr>
              <w:t>The platform demonstrates that atomic document-level operations and event-driven asynchronous I/O eliminate slot allocation race conditions while reducing gate ingress and cruising search latency by 87.7% across 48 physical bays at Malla Reddy Vishwavidyapeeth Technical Campus.</w:t>
            </w:r>
          </w:p>
        </w:tc>
      </w:tr>
    </w:tbl>
    <w:p>
      <w:pPr>
        <w:spacing w:before="0" w:after="80"/>
      </w:pPr>
    </w:p>
    <w:p>
      <w:pPr>
        <w:spacing w:before="120" w:after="40" w:line="276" w:lineRule="auto"/>
        <w:jc w:val="left"/>
      </w:pPr>
      <w:r>
        <w:rPr>
          <w:rFonts w:ascii="Calibri" w:hAnsi="Calibri"/>
          <w:b/>
          <w:i w:val="0"/>
          <w:color w:val="6F233B"/>
          <w:sz w:val="22"/>
        </w:rPr>
        <w:t>Project at a glance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5061"/>
        <w:gridCol w:w="5061"/>
      </w:tblGrid>
      <w:tr>
        <w:tc>
          <w:tcPr>
            <w:tcW w:type="dxa" w:w="2880"/>
            <w:shd w:fill="6F233B"/>
            <w:tcMar>
              <w:top w:w="90" w:type="dxa"/>
              <w:bottom w:w="90" w:type="dxa"/>
              <w:left w:w="110" w:type="dxa"/>
              <w:right w:w="110" w:type="dxa"/>
            </w:tcMar>
          </w:tcPr>
          <w:p>
            <w:pPr>
              <w:spacing w:before="0" w:after="0"/>
              <w:jc w:val="left"/>
            </w:pPr>
            <w:r>
              <w:rPr>
                <w:rFonts w:ascii="Calibri" w:hAnsi="Calibri"/>
                <w:b/>
                <w:i w:val="0"/>
                <w:color w:val="FFFFFF"/>
                <w:sz w:val="17"/>
              </w:rPr>
              <w:t>Element</w:t>
            </w:r>
          </w:p>
        </w:tc>
        <w:tc>
          <w:tcPr>
            <w:tcW w:type="dxa" w:w="7200"/>
            <w:shd w:fill="6F233B"/>
            <w:tcMar>
              <w:top w:w="90" w:type="dxa"/>
              <w:bottom w:w="90" w:type="dxa"/>
              <w:left w:w="110" w:type="dxa"/>
              <w:right w:w="110" w:type="dxa"/>
            </w:tcMar>
          </w:tcPr>
          <w:p>
            <w:pPr>
              <w:spacing w:before="0" w:after="0"/>
              <w:jc w:val="left"/>
            </w:pPr>
            <w:r>
              <w:rPr>
                <w:rFonts w:ascii="Calibri" w:hAnsi="Calibri"/>
                <w:b/>
                <w:i w:val="0"/>
                <w:color w:val="FFFFFF"/>
                <w:sz w:val="17"/>
              </w:rPr>
              <w:t>Current Implementation</w:t>
            </w:r>
          </w:p>
        </w:tc>
      </w:tr>
      <w:tr>
        <w:tc>
          <w:tcPr>
            <w:tcW w:type="dxa" w:w="2880"/>
            <w:shd w:fill="FFFFFF"/>
            <w:tcMar>
              <w:top w:w="80" w:type="dxa"/>
              <w:bottom w:w="80" w:type="dxa"/>
              <w:left w:w="110" w:type="dxa"/>
              <w:right w:w="110" w:type="dxa"/>
            </w:tcMar>
          </w:tcPr>
          <w:p>
            <w:pPr>
              <w:spacing w:before="0" w:after="0"/>
              <w:jc w:val="left"/>
            </w:pPr>
            <w:r>
              <w:rPr>
                <w:rFonts w:ascii="Calibri" w:hAnsi="Calibri"/>
                <w:b/>
                <w:i w:val="0"/>
                <w:color w:val="6F233B"/>
                <w:sz w:val="17"/>
              </w:rPr>
              <w:t>Application</w:t>
            </w:r>
          </w:p>
        </w:tc>
        <w:tc>
          <w:tcPr>
            <w:tcW w:type="dxa" w:w="7200"/>
            <w:shd w:fill="FFFFFF"/>
            <w:tcMar>
              <w:top w:w="80" w:type="dxa"/>
              <w:bottom w:w="80" w:type="dxa"/>
              <w:left w:w="110" w:type="dxa"/>
              <w:right w:w="110" w:type="dxa"/>
            </w:tcMar>
          </w:tcPr>
          <w:p>
            <w:pPr>
              <w:spacing w:before="0" w:after="0"/>
              <w:jc w:val="left"/>
            </w:pPr>
            <w:r>
              <w:rPr>
                <w:rFonts w:ascii="Calibri" w:hAnsi="Calibri"/>
                <w:b w:val="0"/>
                <w:i w:val="0"/>
                <w:color w:val="1E293B"/>
                <w:sz w:val="17"/>
              </w:rPr>
              <w:t>Production-ready MERN platform (MongoDB Atlas, Express.js 4.x, React 19, Node.js v24 LTS)</w:t>
            </w:r>
          </w:p>
        </w:tc>
      </w:tr>
      <w:tr>
        <w:tc>
          <w:tcPr>
            <w:tcW w:type="dxa" w:w="2880"/>
            <w:shd w:fill="F4F0E8"/>
            <w:tcMar>
              <w:top w:w="80" w:type="dxa"/>
              <w:bottom w:w="80" w:type="dxa"/>
              <w:left w:w="110" w:type="dxa"/>
              <w:right w:w="110" w:type="dxa"/>
            </w:tcMar>
          </w:tcPr>
          <w:p>
            <w:pPr>
              <w:spacing w:before="0" w:after="0"/>
              <w:jc w:val="left"/>
            </w:pPr>
            <w:r>
              <w:rPr>
                <w:rFonts w:ascii="Calibri" w:hAnsi="Calibri"/>
                <w:b/>
                <w:i w:val="0"/>
                <w:color w:val="6F233B"/>
                <w:sz w:val="17"/>
              </w:rPr>
              <w:t>Execution Model</w:t>
            </w:r>
          </w:p>
        </w:tc>
        <w:tc>
          <w:tcPr>
            <w:tcW w:type="dxa" w:w="7200"/>
            <w:shd w:fill="F4F0E8"/>
            <w:tcMar>
              <w:top w:w="80" w:type="dxa"/>
              <w:bottom w:w="80" w:type="dxa"/>
              <w:left w:w="110" w:type="dxa"/>
              <w:right w:w="110" w:type="dxa"/>
            </w:tcMar>
          </w:tcPr>
          <w:p>
            <w:pPr>
              <w:spacing w:before="0" w:after="0"/>
              <w:jc w:val="left"/>
            </w:pPr>
            <w:r>
              <w:rPr>
                <w:rFonts w:ascii="Calibri" w:hAnsi="Calibri"/>
                <w:b w:val="0"/>
                <w:i w:val="0"/>
                <w:color w:val="1E293B"/>
                <w:sz w:val="17"/>
              </w:rPr>
              <w:t>Event-driven asynchronous backend with libuv event loop and WebSocket duplex telemetry</w:t>
            </w:r>
          </w:p>
        </w:tc>
      </w:tr>
      <w:tr>
        <w:tc>
          <w:tcPr>
            <w:tcW w:type="dxa" w:w="2880"/>
            <w:shd w:fill="FFFFFF"/>
            <w:tcMar>
              <w:top w:w="80" w:type="dxa"/>
              <w:bottom w:w="80" w:type="dxa"/>
              <w:left w:w="110" w:type="dxa"/>
              <w:right w:w="110" w:type="dxa"/>
            </w:tcMar>
          </w:tcPr>
          <w:p>
            <w:pPr>
              <w:spacing w:before="0" w:after="0"/>
              <w:jc w:val="left"/>
            </w:pPr>
            <w:r>
              <w:rPr>
                <w:rFonts w:ascii="Calibri" w:hAnsi="Calibri"/>
                <w:b/>
                <w:i w:val="0"/>
                <w:color w:val="6F233B"/>
                <w:sz w:val="17"/>
              </w:rPr>
              <w:t>Core Inputs</w:t>
            </w:r>
          </w:p>
        </w:tc>
        <w:tc>
          <w:tcPr>
            <w:tcW w:type="dxa" w:w="7200"/>
            <w:shd w:fill="FFFFFF"/>
            <w:tcMar>
              <w:top w:w="80" w:type="dxa"/>
              <w:bottom w:w="80" w:type="dxa"/>
              <w:left w:w="110" w:type="dxa"/>
              <w:right w:w="110" w:type="dxa"/>
            </w:tcMar>
          </w:tcPr>
          <w:p>
            <w:pPr>
              <w:spacing w:before="0" w:after="0"/>
              <w:jc w:val="left"/>
            </w:pPr>
            <w:r>
              <w:rPr>
                <w:rFonts w:ascii="Calibri" w:hAnsi="Calibri"/>
                <w:b w:val="0"/>
                <w:i w:val="0"/>
                <w:color w:val="1E293B"/>
                <w:sz w:val="17"/>
              </w:rPr>
              <w:t>Indian HSRP registration plate, 5.8 GHz RFID FASTag transponder EPC, arrival timestamp, zone preference</w:t>
            </w:r>
          </w:p>
        </w:tc>
      </w:tr>
      <w:tr>
        <w:tc>
          <w:tcPr>
            <w:tcW w:type="dxa" w:w="2880"/>
            <w:shd w:fill="F4F0E8"/>
            <w:tcMar>
              <w:top w:w="80" w:type="dxa"/>
              <w:bottom w:w="80" w:type="dxa"/>
              <w:left w:w="110" w:type="dxa"/>
              <w:right w:w="110" w:type="dxa"/>
            </w:tcMar>
          </w:tcPr>
          <w:p>
            <w:pPr>
              <w:spacing w:before="0" w:after="0"/>
              <w:jc w:val="left"/>
            </w:pPr>
            <w:r>
              <w:rPr>
                <w:rFonts w:ascii="Calibri" w:hAnsi="Calibri"/>
                <w:b/>
                <w:i w:val="0"/>
                <w:color w:val="6F233B"/>
                <w:sz w:val="17"/>
              </w:rPr>
              <w:t>Main Outputs</w:t>
            </w:r>
          </w:p>
        </w:tc>
        <w:tc>
          <w:tcPr>
            <w:tcW w:type="dxa" w:w="7200"/>
            <w:shd w:fill="F4F0E8"/>
            <w:tcMar>
              <w:top w:w="80" w:type="dxa"/>
              <w:bottom w:w="80" w:type="dxa"/>
              <w:left w:w="110" w:type="dxa"/>
              <w:right w:w="110" w:type="dxa"/>
            </w:tcMar>
          </w:tcPr>
          <w:p>
            <w:pPr>
              <w:spacing w:before="0" w:after="0"/>
              <w:jc w:val="left"/>
            </w:pPr>
            <w:r>
              <w:rPr>
                <w:rFonts w:ascii="Calibri" w:hAnsi="Calibri"/>
                <w:b w:val="0"/>
                <w:i w:val="0"/>
                <w:color w:val="1E293B"/>
                <w:sz w:val="17"/>
              </w:rPr>
              <w:t>Optimal slot allocation ID, barrier gate clearance trigger (&lt; 1.8s), atomic BSON update, GST tax invoice</w:t>
            </w:r>
          </w:p>
        </w:tc>
      </w:tr>
      <w:tr>
        <w:tc>
          <w:tcPr>
            <w:tcW w:type="dxa" w:w="2880"/>
            <w:shd w:fill="FFFFFF"/>
            <w:tcMar>
              <w:top w:w="80" w:type="dxa"/>
              <w:bottom w:w="80" w:type="dxa"/>
              <w:left w:w="110" w:type="dxa"/>
              <w:right w:w="110" w:type="dxa"/>
            </w:tcMar>
          </w:tcPr>
          <w:p>
            <w:pPr>
              <w:spacing w:before="0" w:after="0"/>
              <w:jc w:val="left"/>
            </w:pPr>
            <w:r>
              <w:rPr>
                <w:rFonts w:ascii="Calibri" w:hAnsi="Calibri"/>
                <w:b/>
                <w:i w:val="0"/>
                <w:color w:val="6F233B"/>
                <w:sz w:val="17"/>
              </w:rPr>
              <w:t>Intended Setting</w:t>
            </w:r>
          </w:p>
        </w:tc>
        <w:tc>
          <w:tcPr>
            <w:tcW w:type="dxa" w:w="7200"/>
            <w:shd w:fill="FFFFFF"/>
            <w:tcMar>
              <w:top w:w="80" w:type="dxa"/>
              <w:bottom w:w="80" w:type="dxa"/>
              <w:left w:w="110" w:type="dxa"/>
              <w:right w:w="110" w:type="dxa"/>
            </w:tcMar>
          </w:tcPr>
          <w:p>
            <w:pPr>
              <w:spacing w:before="0" w:after="0"/>
              <w:jc w:val="left"/>
            </w:pPr>
            <w:r>
              <w:rPr>
                <w:rFonts w:ascii="Calibri" w:hAnsi="Calibri"/>
                <w:b w:val="0"/>
                <w:i w:val="0"/>
                <w:color w:val="1E293B"/>
                <w:sz w:val="17"/>
              </w:rPr>
              <w:t>Physical campus testbed across 48 bays (Zones A–D) at Malla Reddy Technical Campus, Hyderabad</w:t>
            </w:r>
          </w:p>
        </w:tc>
      </w:tr>
      <w:tr>
        <w:tc>
          <w:tcPr>
            <w:tcW w:type="dxa" w:w="2880"/>
            <w:shd w:fill="F4F0E8"/>
            <w:tcMar>
              <w:top w:w="80" w:type="dxa"/>
              <w:bottom w:w="80" w:type="dxa"/>
              <w:left w:w="110" w:type="dxa"/>
              <w:right w:w="110" w:type="dxa"/>
            </w:tcMar>
          </w:tcPr>
          <w:p>
            <w:pPr>
              <w:spacing w:before="0" w:after="0"/>
              <w:jc w:val="left"/>
            </w:pPr>
            <w:r>
              <w:rPr>
                <w:rFonts w:ascii="Calibri" w:hAnsi="Calibri"/>
                <w:b/>
                <w:i w:val="0"/>
                <w:color w:val="6F233B"/>
                <w:sz w:val="17"/>
              </w:rPr>
              <w:t>Security &amp; RBAC</w:t>
            </w:r>
          </w:p>
        </w:tc>
        <w:tc>
          <w:tcPr>
            <w:tcW w:type="dxa" w:w="7200"/>
            <w:shd w:fill="F4F0E8"/>
            <w:tcMar>
              <w:top w:w="80" w:type="dxa"/>
              <w:bottom w:w="80" w:type="dxa"/>
              <w:left w:w="110" w:type="dxa"/>
              <w:right w:w="110" w:type="dxa"/>
            </w:tcMar>
          </w:tcPr>
          <w:p>
            <w:pPr>
              <w:spacing w:before="0" w:after="0"/>
              <w:jc w:val="left"/>
            </w:pPr>
            <w:r>
              <w:rPr>
                <w:rFonts w:ascii="Calibri" w:hAnsi="Calibri"/>
                <w:b w:val="0"/>
                <w:i w:val="0"/>
                <w:color w:val="1E293B"/>
                <w:sz w:val="17"/>
              </w:rPr>
              <w:t>Role-Based Access Control enforcing Super Admin, Station Attendant, and Driver JWT permissions</w:t>
            </w:r>
          </w:p>
        </w:tc>
      </w:tr>
    </w:tbl>
    <w:p>
      <w:pPr>
        <w:spacing w:before="0" w:after="80"/>
      </w:pPr>
    </w:p>
    <w:p>
      <w:r>
        <w:br w:type="page"/>
      </w:r>
    </w:p>
    <w:p>
      <w:pPr>
        <w:spacing w:before="240" w:after="160" w:line="276" w:lineRule="auto"/>
        <w:jc w:val="left"/>
      </w:pPr>
      <w:r>
        <w:rPr>
          <w:rFonts w:ascii="Calibri" w:hAnsi="Calibri"/>
          <w:b/>
          <w:i w:val="0"/>
          <w:color w:val="64748B"/>
          <w:sz w:val="18"/>
        </w:rPr>
        <w:t>SMART PARK  /  BWT PROJECT REPORT     •     03</w:t>
      </w:r>
    </w:p>
    <w:p>
      <w:pPr>
        <w:spacing w:before="120" w:after="60" w:line="276" w:lineRule="auto"/>
        <w:jc w:val="left"/>
      </w:pPr>
      <w:r>
        <w:rPr>
          <w:rFonts w:ascii="Calibri" w:hAnsi="Calibri"/>
          <w:b/>
          <w:i w:val="0"/>
          <w:color w:val="6F233B"/>
          <w:sz w:val="28"/>
        </w:rPr>
        <w:t>Reading map</w:t>
      </w:r>
    </w:p>
    <w:p>
      <w:pPr>
        <w:spacing w:before="0" w:after="120" w:line="276" w:lineRule="auto"/>
        <w:jc w:val="left"/>
      </w:pPr>
      <w:r>
        <w:rPr>
          <w:rFonts w:ascii="Calibri" w:hAnsi="Calibri"/>
          <w:b w:val="0"/>
          <w:i/>
          <w:color w:val="64748B"/>
          <w:sz w:val="20"/>
        </w:rPr>
        <w:t>A structured architectural guide to the sixteen sections of this technical project report.</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374"/>
        <w:gridCol w:w="3374"/>
        <w:gridCol w:w="3374"/>
      </w:tblGrid>
      <w:tr>
        <w:tc>
          <w:tcPr>
            <w:tcW w:type="dxa" w:w="1152"/>
            <w:shd w:fill="6F233B"/>
            <w:tcMar>
              <w:top w:w="90" w:type="dxa"/>
              <w:bottom w:w="90" w:type="dxa"/>
              <w:left w:w="110" w:type="dxa"/>
              <w:right w:w="110" w:type="dxa"/>
            </w:tcMar>
          </w:tcPr>
          <w:p>
            <w:pPr>
              <w:spacing w:before="0" w:after="0"/>
              <w:jc w:val="center"/>
            </w:pPr>
            <w:r>
              <w:rPr>
                <w:rFonts w:ascii="Calibri" w:hAnsi="Calibri"/>
                <w:b/>
                <w:i w:val="0"/>
                <w:color w:val="FFFFFF"/>
                <w:sz w:val="17"/>
              </w:rPr>
              <w:t>Page</w:t>
            </w:r>
          </w:p>
        </w:tc>
        <w:tc>
          <w:tcPr>
            <w:tcW w:type="dxa" w:w="3168"/>
            <w:shd w:fill="6F233B"/>
            <w:tcMar>
              <w:top w:w="90" w:type="dxa"/>
              <w:bottom w:w="90" w:type="dxa"/>
              <w:left w:w="110" w:type="dxa"/>
              <w:right w:w="110" w:type="dxa"/>
            </w:tcMar>
          </w:tcPr>
          <w:p>
            <w:pPr>
              <w:spacing w:before="0" w:after="0"/>
              <w:jc w:val="left"/>
            </w:pPr>
            <w:r>
              <w:rPr>
                <w:rFonts w:ascii="Calibri" w:hAnsi="Calibri"/>
                <w:b/>
                <w:i w:val="0"/>
                <w:color w:val="FFFFFF"/>
                <w:sz w:val="17"/>
              </w:rPr>
              <w:t>Section</w:t>
            </w:r>
          </w:p>
        </w:tc>
        <w:tc>
          <w:tcPr>
            <w:tcW w:type="dxa" w:w="5760"/>
            <w:shd w:fill="6F233B"/>
            <w:tcMar>
              <w:top w:w="90" w:type="dxa"/>
              <w:bottom w:w="90" w:type="dxa"/>
              <w:left w:w="110" w:type="dxa"/>
              <w:right w:w="110" w:type="dxa"/>
            </w:tcMar>
          </w:tcPr>
          <w:p>
            <w:pPr>
              <w:spacing w:before="0" w:after="0"/>
              <w:jc w:val="left"/>
            </w:pPr>
            <w:r>
              <w:rPr>
                <w:rFonts w:ascii="Calibri" w:hAnsi="Calibri"/>
                <w:b/>
                <w:i w:val="0"/>
                <w:color w:val="FFFFFF"/>
                <w:sz w:val="17"/>
              </w:rPr>
              <w:t>What It Answers</w:t>
            </w:r>
          </w:p>
        </w:tc>
      </w:tr>
      <w:tr>
        <w:tc>
          <w:tcPr>
            <w:tcW w:type="dxa" w:w="1152"/>
            <w:shd w:fill="FFFFFF"/>
            <w:tcMar>
              <w:top w:w="80" w:type="dxa"/>
              <w:bottom w:w="80" w:type="dxa"/>
              <w:left w:w="110" w:type="dxa"/>
              <w:right w:w="110" w:type="dxa"/>
            </w:tcMar>
          </w:tcPr>
          <w:p>
            <w:pPr>
              <w:spacing w:before="0" w:after="0"/>
              <w:jc w:val="center"/>
            </w:pPr>
            <w:r>
              <w:rPr>
                <w:rFonts w:ascii="Calibri" w:hAnsi="Calibri"/>
                <w:b/>
                <w:i w:val="0"/>
                <w:color w:val="6F233B"/>
                <w:sz w:val="17"/>
              </w:rPr>
              <w:t>04</w:t>
            </w:r>
          </w:p>
        </w:tc>
        <w:tc>
          <w:tcPr>
            <w:tcW w:type="dxa" w:w="3168"/>
            <w:shd w:fill="FFFFFF"/>
            <w:tcMar>
              <w:top w:w="80" w:type="dxa"/>
              <w:bottom w:w="80" w:type="dxa"/>
              <w:left w:w="110" w:type="dxa"/>
              <w:right w:w="110" w:type="dxa"/>
            </w:tcMar>
          </w:tcPr>
          <w:p>
            <w:pPr>
              <w:spacing w:before="0" w:after="0"/>
              <w:jc w:val="left"/>
            </w:pPr>
            <w:r>
              <w:rPr>
                <w:rFonts w:ascii="Calibri" w:hAnsi="Calibri"/>
                <w:b w:val="0"/>
                <w:i w:val="0"/>
                <w:color w:val="1E293B"/>
                <w:sz w:val="17"/>
              </w:rPr>
              <w:t>Problem and scope</w:t>
            </w:r>
          </w:p>
        </w:tc>
        <w:tc>
          <w:tcPr>
            <w:tcW w:type="dxa" w:w="5760"/>
            <w:shd w:fill="FFFFFF"/>
            <w:tcMar>
              <w:top w:w="80" w:type="dxa"/>
              <w:bottom w:w="80" w:type="dxa"/>
              <w:left w:w="110" w:type="dxa"/>
              <w:right w:w="110" w:type="dxa"/>
            </w:tcMar>
          </w:tcPr>
          <w:p>
            <w:pPr>
              <w:spacing w:before="0" w:after="0"/>
              <w:jc w:val="left"/>
            </w:pPr>
            <w:r>
              <w:rPr>
                <w:rFonts w:ascii="Calibri" w:hAnsi="Calibri"/>
                <w:b w:val="0"/>
                <w:i w:val="0"/>
                <w:color w:val="1E293B"/>
                <w:sz w:val="17"/>
              </w:rPr>
              <w:t>Why urban parking search becomes a set of backend engineering and concurrency choices</w:t>
            </w:r>
          </w:p>
        </w:tc>
      </w:tr>
      <w:tr>
        <w:tc>
          <w:tcPr>
            <w:tcW w:type="dxa" w:w="1152"/>
            <w:shd w:fill="F4F0E8"/>
            <w:tcMar>
              <w:top w:w="80" w:type="dxa"/>
              <w:bottom w:w="80" w:type="dxa"/>
              <w:left w:w="110" w:type="dxa"/>
              <w:right w:w="110" w:type="dxa"/>
            </w:tcMar>
          </w:tcPr>
          <w:p>
            <w:pPr>
              <w:spacing w:before="0" w:after="0"/>
              <w:jc w:val="center"/>
            </w:pPr>
            <w:r>
              <w:rPr>
                <w:rFonts w:ascii="Calibri" w:hAnsi="Calibri"/>
                <w:b/>
                <w:i w:val="0"/>
                <w:color w:val="6F233B"/>
                <w:sz w:val="17"/>
              </w:rPr>
              <w:t>05</w:t>
            </w:r>
          </w:p>
        </w:tc>
        <w:tc>
          <w:tcPr>
            <w:tcW w:type="dxa" w:w="3168"/>
            <w:shd w:fill="F4F0E8"/>
            <w:tcMar>
              <w:top w:w="80" w:type="dxa"/>
              <w:bottom w:w="80" w:type="dxa"/>
              <w:left w:w="110" w:type="dxa"/>
              <w:right w:w="110" w:type="dxa"/>
            </w:tcMar>
          </w:tcPr>
          <w:p>
            <w:pPr>
              <w:spacing w:before="0" w:after="0"/>
              <w:jc w:val="left"/>
            </w:pPr>
            <w:r>
              <w:rPr>
                <w:rFonts w:ascii="Calibri" w:hAnsi="Calibri"/>
                <w:b w:val="0"/>
                <w:i w:val="0"/>
                <w:color w:val="1E293B"/>
                <w:sz w:val="17"/>
              </w:rPr>
              <w:t>System model</w:t>
            </w:r>
          </w:p>
        </w:tc>
        <w:tc>
          <w:tcPr>
            <w:tcW w:type="dxa" w:w="5760"/>
            <w:shd w:fill="F4F0E8"/>
            <w:tcMar>
              <w:top w:w="80" w:type="dxa"/>
              <w:bottom w:w="80" w:type="dxa"/>
              <w:left w:w="110" w:type="dxa"/>
              <w:right w:w="110" w:type="dxa"/>
            </w:tcMar>
          </w:tcPr>
          <w:p>
            <w:pPr>
              <w:spacing w:before="0" w:after="0"/>
              <w:jc w:val="left"/>
            </w:pPr>
            <w:r>
              <w:rPr>
                <w:rFonts w:ascii="Calibri" w:hAnsi="Calibri"/>
                <w:b w:val="0"/>
                <w:i w:val="0"/>
                <w:color w:val="1E293B"/>
                <w:sz w:val="17"/>
              </w:rPr>
              <w:t>How bays, vehicles, bookings and tariffs represent facility state in MongoDB BSON schemas</w:t>
            </w:r>
          </w:p>
        </w:tc>
      </w:tr>
      <w:tr>
        <w:tc>
          <w:tcPr>
            <w:tcW w:type="dxa" w:w="1152"/>
            <w:shd w:fill="FFFFFF"/>
            <w:tcMar>
              <w:top w:w="80" w:type="dxa"/>
              <w:bottom w:w="80" w:type="dxa"/>
              <w:left w:w="110" w:type="dxa"/>
              <w:right w:w="110" w:type="dxa"/>
            </w:tcMar>
          </w:tcPr>
          <w:p>
            <w:pPr>
              <w:spacing w:before="0" w:after="0"/>
              <w:jc w:val="center"/>
            </w:pPr>
            <w:r>
              <w:rPr>
                <w:rFonts w:ascii="Calibri" w:hAnsi="Calibri"/>
                <w:b/>
                <w:i w:val="0"/>
                <w:color w:val="6F233B"/>
                <w:sz w:val="17"/>
              </w:rPr>
              <w:t>06</w:t>
            </w:r>
          </w:p>
        </w:tc>
        <w:tc>
          <w:tcPr>
            <w:tcW w:type="dxa" w:w="3168"/>
            <w:shd w:fill="FFFFFF"/>
            <w:tcMar>
              <w:top w:w="80" w:type="dxa"/>
              <w:bottom w:w="80" w:type="dxa"/>
              <w:left w:w="110" w:type="dxa"/>
              <w:right w:w="110" w:type="dxa"/>
            </w:tcMar>
          </w:tcPr>
          <w:p>
            <w:pPr>
              <w:spacing w:before="0" w:after="0"/>
              <w:jc w:val="left"/>
            </w:pPr>
            <w:r>
              <w:rPr>
                <w:rFonts w:ascii="Calibri" w:hAnsi="Calibri"/>
                <w:b w:val="0"/>
                <w:i w:val="0"/>
                <w:color w:val="1E293B"/>
                <w:sz w:val="17"/>
              </w:rPr>
              <w:t>Concurrency control</w:t>
            </w:r>
          </w:p>
        </w:tc>
        <w:tc>
          <w:tcPr>
            <w:tcW w:type="dxa" w:w="5760"/>
            <w:shd w:fill="FFFFFF"/>
            <w:tcMar>
              <w:top w:w="80" w:type="dxa"/>
              <w:bottom w:w="80" w:type="dxa"/>
              <w:left w:w="110" w:type="dxa"/>
              <w:right w:w="110" w:type="dxa"/>
            </w:tcMar>
          </w:tcPr>
          <w:p>
            <w:pPr>
              <w:spacing w:before="0" w:after="0"/>
              <w:jc w:val="left"/>
            </w:pPr>
            <w:r>
              <w:rPr>
                <w:rFonts w:ascii="Calibri" w:hAnsi="Calibri"/>
                <w:b w:val="0"/>
                <w:i w:val="0"/>
                <w:color w:val="1E293B"/>
                <w:sz w:val="17"/>
              </w:rPr>
              <w:t>How atomic compare-and-swap writes eliminate simultaneous arrival double-booking race conditions</w:t>
            </w:r>
          </w:p>
        </w:tc>
      </w:tr>
      <w:tr>
        <w:tc>
          <w:tcPr>
            <w:tcW w:type="dxa" w:w="1152"/>
            <w:shd w:fill="F4F0E8"/>
            <w:tcMar>
              <w:top w:w="80" w:type="dxa"/>
              <w:bottom w:w="80" w:type="dxa"/>
              <w:left w:w="110" w:type="dxa"/>
              <w:right w:w="110" w:type="dxa"/>
            </w:tcMar>
          </w:tcPr>
          <w:p>
            <w:pPr>
              <w:spacing w:before="0" w:after="0"/>
              <w:jc w:val="center"/>
            </w:pPr>
            <w:r>
              <w:rPr>
                <w:rFonts w:ascii="Calibri" w:hAnsi="Calibri"/>
                <w:b/>
                <w:i w:val="0"/>
                <w:color w:val="6F233B"/>
                <w:sz w:val="17"/>
              </w:rPr>
              <w:t>07</w:t>
            </w:r>
          </w:p>
        </w:tc>
        <w:tc>
          <w:tcPr>
            <w:tcW w:type="dxa" w:w="3168"/>
            <w:shd w:fill="F4F0E8"/>
            <w:tcMar>
              <w:top w:w="80" w:type="dxa"/>
              <w:bottom w:w="80" w:type="dxa"/>
              <w:left w:w="110" w:type="dxa"/>
              <w:right w:w="110" w:type="dxa"/>
            </w:tcMar>
          </w:tcPr>
          <w:p>
            <w:pPr>
              <w:spacing w:before="0" w:after="0"/>
              <w:jc w:val="left"/>
            </w:pPr>
            <w:r>
              <w:rPr>
                <w:rFonts w:ascii="Calibri" w:hAnsi="Calibri"/>
                <w:b w:val="0"/>
                <w:i w:val="0"/>
                <w:color w:val="1E293B"/>
                <w:sz w:val="17"/>
              </w:rPr>
              <w:t>Spatial allocation</w:t>
            </w:r>
          </w:p>
        </w:tc>
        <w:tc>
          <w:tcPr>
            <w:tcW w:type="dxa" w:w="5760"/>
            <w:shd w:fill="F4F0E8"/>
            <w:tcMar>
              <w:top w:w="80" w:type="dxa"/>
              <w:bottom w:w="80" w:type="dxa"/>
              <w:left w:w="110" w:type="dxa"/>
              <w:right w:w="110" w:type="dxa"/>
            </w:tcMar>
          </w:tcPr>
          <w:p>
            <w:pPr>
              <w:spacing w:before="0" w:after="0"/>
              <w:jc w:val="left"/>
            </w:pPr>
            <w:r>
              <w:rPr>
                <w:rFonts w:ascii="Calibri" w:hAnsi="Calibri"/>
                <w:b w:val="0"/>
                <w:i w:val="0"/>
                <w:color w:val="1E293B"/>
                <w:sz w:val="17"/>
              </w:rPr>
              <w:t>How the nearest-bay heuristic minimizes vehicle aisle cruising distance and walking friction</w:t>
            </w:r>
          </w:p>
        </w:tc>
      </w:tr>
      <w:tr>
        <w:tc>
          <w:tcPr>
            <w:tcW w:type="dxa" w:w="1152"/>
            <w:shd w:fill="FFFFFF"/>
            <w:tcMar>
              <w:top w:w="80" w:type="dxa"/>
              <w:bottom w:w="80" w:type="dxa"/>
              <w:left w:w="110" w:type="dxa"/>
              <w:right w:w="110" w:type="dxa"/>
            </w:tcMar>
          </w:tcPr>
          <w:p>
            <w:pPr>
              <w:spacing w:before="0" w:after="0"/>
              <w:jc w:val="center"/>
            </w:pPr>
            <w:r>
              <w:rPr>
                <w:rFonts w:ascii="Calibri" w:hAnsi="Calibri"/>
                <w:b/>
                <w:i w:val="0"/>
                <w:color w:val="6F233B"/>
                <w:sz w:val="17"/>
              </w:rPr>
              <w:t>08</w:t>
            </w:r>
          </w:p>
        </w:tc>
        <w:tc>
          <w:tcPr>
            <w:tcW w:type="dxa" w:w="3168"/>
            <w:shd w:fill="FFFFFF"/>
            <w:tcMar>
              <w:top w:w="80" w:type="dxa"/>
              <w:bottom w:w="80" w:type="dxa"/>
              <w:left w:w="110" w:type="dxa"/>
              <w:right w:w="110" w:type="dxa"/>
            </w:tcMar>
          </w:tcPr>
          <w:p>
            <w:pPr>
              <w:spacing w:before="0" w:after="0"/>
              <w:jc w:val="left"/>
            </w:pPr>
            <w:r>
              <w:rPr>
                <w:rFonts w:ascii="Calibri" w:hAnsi="Calibri"/>
                <w:b w:val="0"/>
                <w:i w:val="0"/>
                <w:color w:val="1E293B"/>
                <w:sz w:val="17"/>
              </w:rPr>
              <w:t>REST API gateway</w:t>
            </w:r>
          </w:p>
        </w:tc>
        <w:tc>
          <w:tcPr>
            <w:tcW w:type="dxa" w:w="5760"/>
            <w:shd w:fill="FFFFFF"/>
            <w:tcMar>
              <w:top w:w="80" w:type="dxa"/>
              <w:bottom w:w="80" w:type="dxa"/>
              <w:left w:w="110" w:type="dxa"/>
              <w:right w:w="110" w:type="dxa"/>
            </w:tcMar>
          </w:tcPr>
          <w:p>
            <w:pPr>
              <w:spacing w:before="0" w:after="0"/>
              <w:jc w:val="left"/>
            </w:pPr>
            <w:r>
              <w:rPr>
                <w:rFonts w:ascii="Calibri" w:hAnsi="Calibri"/>
                <w:b w:val="0"/>
                <w:i w:val="0"/>
                <w:color w:val="1E293B"/>
                <w:sz w:val="17"/>
              </w:rPr>
              <w:t>How Express middleware pipelines handle JWT authentication, payload validation and rate limits</w:t>
            </w:r>
          </w:p>
        </w:tc>
      </w:tr>
      <w:tr>
        <w:tc>
          <w:tcPr>
            <w:tcW w:type="dxa" w:w="1152"/>
            <w:shd w:fill="F4F0E8"/>
            <w:tcMar>
              <w:top w:w="80" w:type="dxa"/>
              <w:bottom w:w="80" w:type="dxa"/>
              <w:left w:w="110" w:type="dxa"/>
              <w:right w:w="110" w:type="dxa"/>
            </w:tcMar>
          </w:tcPr>
          <w:p>
            <w:pPr>
              <w:spacing w:before="0" w:after="0"/>
              <w:jc w:val="center"/>
            </w:pPr>
            <w:r>
              <w:rPr>
                <w:rFonts w:ascii="Calibri" w:hAnsi="Calibri"/>
                <w:b/>
                <w:i w:val="0"/>
                <w:color w:val="6F233B"/>
                <w:sz w:val="17"/>
              </w:rPr>
              <w:t>09</w:t>
            </w:r>
          </w:p>
        </w:tc>
        <w:tc>
          <w:tcPr>
            <w:tcW w:type="dxa" w:w="3168"/>
            <w:shd w:fill="F4F0E8"/>
            <w:tcMar>
              <w:top w:w="80" w:type="dxa"/>
              <w:bottom w:w="80" w:type="dxa"/>
              <w:left w:w="110" w:type="dxa"/>
              <w:right w:w="110" w:type="dxa"/>
            </w:tcMar>
          </w:tcPr>
          <w:p>
            <w:pPr>
              <w:spacing w:before="0" w:after="0"/>
              <w:jc w:val="left"/>
            </w:pPr>
            <w:r>
              <w:rPr>
                <w:rFonts w:ascii="Calibri" w:hAnsi="Calibri"/>
                <w:b w:val="0"/>
                <w:i w:val="0"/>
                <w:color w:val="1E293B"/>
                <w:sz w:val="17"/>
              </w:rPr>
              <w:t>Dynamic tariff engine</w:t>
            </w:r>
          </w:p>
        </w:tc>
        <w:tc>
          <w:tcPr>
            <w:tcW w:type="dxa" w:w="5760"/>
            <w:shd w:fill="F4F0E8"/>
            <w:tcMar>
              <w:top w:w="80" w:type="dxa"/>
              <w:bottom w:w="80" w:type="dxa"/>
              <w:left w:w="110" w:type="dxa"/>
              <w:right w:w="110" w:type="dxa"/>
            </w:tcMar>
          </w:tcPr>
          <w:p>
            <w:pPr>
              <w:spacing w:before="0" w:after="0"/>
              <w:jc w:val="left"/>
            </w:pPr>
            <w:r>
              <w:rPr>
                <w:rFonts w:ascii="Calibri" w:hAnsi="Calibri"/>
                <w:b w:val="0"/>
                <w:i w:val="0"/>
                <w:color w:val="1E293B"/>
                <w:sz w:val="17"/>
              </w:rPr>
              <w:t>How parking duration, hourly rate brackets, EV power surcharges and FASTag auto-debits are calculated</w:t>
            </w:r>
          </w:p>
        </w:tc>
      </w:tr>
      <w:tr>
        <w:tc>
          <w:tcPr>
            <w:tcW w:type="dxa" w:w="1152"/>
            <w:shd w:fill="FFFFFF"/>
            <w:tcMar>
              <w:top w:w="80" w:type="dxa"/>
              <w:bottom w:w="80" w:type="dxa"/>
              <w:left w:w="110" w:type="dxa"/>
              <w:right w:w="110" w:type="dxa"/>
            </w:tcMar>
          </w:tcPr>
          <w:p>
            <w:pPr>
              <w:spacing w:before="0" w:after="0"/>
              <w:jc w:val="center"/>
            </w:pPr>
            <w:r>
              <w:rPr>
                <w:rFonts w:ascii="Calibri" w:hAnsi="Calibri"/>
                <w:b/>
                <w:i w:val="0"/>
                <w:color w:val="6F233B"/>
                <w:sz w:val="17"/>
              </w:rPr>
              <w:t>10</w:t>
            </w:r>
          </w:p>
        </w:tc>
        <w:tc>
          <w:tcPr>
            <w:tcW w:type="dxa" w:w="3168"/>
            <w:shd w:fill="FFFFFF"/>
            <w:tcMar>
              <w:top w:w="80" w:type="dxa"/>
              <w:bottom w:w="80" w:type="dxa"/>
              <w:left w:w="110" w:type="dxa"/>
              <w:right w:w="110" w:type="dxa"/>
            </w:tcMar>
          </w:tcPr>
          <w:p>
            <w:pPr>
              <w:spacing w:before="0" w:after="0"/>
              <w:jc w:val="left"/>
            </w:pPr>
            <w:r>
              <w:rPr>
                <w:rFonts w:ascii="Calibri" w:hAnsi="Calibri"/>
                <w:b w:val="0"/>
                <w:i w:val="0"/>
                <w:color w:val="1E293B"/>
                <w:sz w:val="17"/>
              </w:rPr>
              <w:t>Architecture</w:t>
            </w:r>
          </w:p>
        </w:tc>
        <w:tc>
          <w:tcPr>
            <w:tcW w:type="dxa" w:w="5760"/>
            <w:shd w:fill="FFFFFF"/>
            <w:tcMar>
              <w:top w:w="80" w:type="dxa"/>
              <w:bottom w:w="80" w:type="dxa"/>
              <w:left w:w="110" w:type="dxa"/>
              <w:right w:w="110" w:type="dxa"/>
            </w:tcMar>
          </w:tcPr>
          <w:p>
            <w:pPr>
              <w:spacing w:before="0" w:after="0"/>
              <w:jc w:val="left"/>
            </w:pPr>
            <w:r>
              <w:rPr>
                <w:rFonts w:ascii="Calibri" w:hAnsi="Calibri"/>
                <w:b w:val="0"/>
                <w:i w:val="0"/>
                <w:color w:val="1E293B"/>
                <w:sz w:val="17"/>
              </w:rPr>
              <w:t>How data pipelines connect IoT edge telemetry, Node runtime, MongoDB replica set and React 19</w:t>
            </w:r>
          </w:p>
        </w:tc>
      </w:tr>
      <w:tr>
        <w:tc>
          <w:tcPr>
            <w:tcW w:type="dxa" w:w="1152"/>
            <w:shd w:fill="F4F0E8"/>
            <w:tcMar>
              <w:top w:w="80" w:type="dxa"/>
              <w:bottom w:w="80" w:type="dxa"/>
              <w:left w:w="110" w:type="dxa"/>
              <w:right w:w="110" w:type="dxa"/>
            </w:tcMar>
          </w:tcPr>
          <w:p>
            <w:pPr>
              <w:spacing w:before="0" w:after="0"/>
              <w:jc w:val="center"/>
            </w:pPr>
            <w:r>
              <w:rPr>
                <w:rFonts w:ascii="Calibri" w:hAnsi="Calibri"/>
                <w:b/>
                <w:i w:val="0"/>
                <w:color w:val="6F233B"/>
                <w:sz w:val="17"/>
              </w:rPr>
              <w:t>11</w:t>
            </w:r>
          </w:p>
        </w:tc>
        <w:tc>
          <w:tcPr>
            <w:tcW w:type="dxa" w:w="3168"/>
            <w:shd w:fill="F4F0E8"/>
            <w:tcMar>
              <w:top w:w="80" w:type="dxa"/>
              <w:bottom w:w="80" w:type="dxa"/>
              <w:left w:w="110" w:type="dxa"/>
              <w:right w:w="110" w:type="dxa"/>
            </w:tcMar>
          </w:tcPr>
          <w:p>
            <w:pPr>
              <w:spacing w:before="0" w:after="0"/>
              <w:jc w:val="left"/>
            </w:pPr>
            <w:r>
              <w:rPr>
                <w:rFonts w:ascii="Calibri" w:hAnsi="Calibri"/>
                <w:b w:val="0"/>
                <w:i w:val="0"/>
                <w:color w:val="1E293B"/>
                <w:sz w:val="17"/>
              </w:rPr>
              <w:t>Campus walkthrough</w:t>
            </w:r>
          </w:p>
        </w:tc>
        <w:tc>
          <w:tcPr>
            <w:tcW w:type="dxa" w:w="5760"/>
            <w:shd w:fill="F4F0E8"/>
            <w:tcMar>
              <w:top w:w="80" w:type="dxa"/>
              <w:bottom w:w="80" w:type="dxa"/>
              <w:left w:w="110" w:type="dxa"/>
              <w:right w:w="110" w:type="dxa"/>
            </w:tcMar>
          </w:tcPr>
          <w:p>
            <w:pPr>
              <w:spacing w:before="0" w:after="0"/>
              <w:jc w:val="left"/>
            </w:pPr>
            <w:r>
              <w:rPr>
                <w:rFonts w:ascii="Calibri" w:hAnsi="Calibri"/>
                <w:b w:val="0"/>
                <w:i w:val="0"/>
                <w:color w:val="1E293B"/>
                <w:sz w:val="17"/>
              </w:rPr>
              <w:t>A worked trace of an EV check-in, bay allocation, real-time telemetry and automated checkout settlement</w:t>
            </w:r>
          </w:p>
        </w:tc>
      </w:tr>
      <w:tr>
        <w:tc>
          <w:tcPr>
            <w:tcW w:type="dxa" w:w="1152"/>
            <w:shd w:fill="FFFFFF"/>
            <w:tcMar>
              <w:top w:w="80" w:type="dxa"/>
              <w:bottom w:w="80" w:type="dxa"/>
              <w:left w:w="110" w:type="dxa"/>
              <w:right w:w="110" w:type="dxa"/>
            </w:tcMar>
          </w:tcPr>
          <w:p>
            <w:pPr>
              <w:spacing w:before="0" w:after="0"/>
              <w:jc w:val="center"/>
            </w:pPr>
            <w:r>
              <w:rPr>
                <w:rFonts w:ascii="Calibri" w:hAnsi="Calibri"/>
                <w:b/>
                <w:i w:val="0"/>
                <w:color w:val="6F233B"/>
                <w:sz w:val="17"/>
              </w:rPr>
              <w:t>12</w:t>
            </w:r>
          </w:p>
        </w:tc>
        <w:tc>
          <w:tcPr>
            <w:tcW w:type="dxa" w:w="3168"/>
            <w:shd w:fill="FFFFFF"/>
            <w:tcMar>
              <w:top w:w="80" w:type="dxa"/>
              <w:bottom w:w="80" w:type="dxa"/>
              <w:left w:w="110" w:type="dxa"/>
              <w:right w:w="110" w:type="dxa"/>
            </w:tcMar>
          </w:tcPr>
          <w:p>
            <w:pPr>
              <w:spacing w:before="0" w:after="0"/>
              <w:jc w:val="left"/>
            </w:pPr>
            <w:r>
              <w:rPr>
                <w:rFonts w:ascii="Calibri" w:hAnsi="Calibri"/>
                <w:b w:val="0"/>
                <w:i w:val="0"/>
                <w:color w:val="1E293B"/>
                <w:sz w:val="17"/>
              </w:rPr>
              <w:t>Complexity</w:t>
            </w:r>
          </w:p>
        </w:tc>
        <w:tc>
          <w:tcPr>
            <w:tcW w:type="dxa" w:w="5760"/>
            <w:shd w:fill="FFFFFF"/>
            <w:tcMar>
              <w:top w:w="80" w:type="dxa"/>
              <w:bottom w:w="80" w:type="dxa"/>
              <w:left w:w="110" w:type="dxa"/>
              <w:right w:w="110" w:type="dxa"/>
            </w:tcMar>
          </w:tcPr>
          <w:p>
            <w:pPr>
              <w:spacing w:before="0" w:after="0"/>
              <w:jc w:val="left"/>
            </w:pPr>
            <w:r>
              <w:rPr>
                <w:rFonts w:ascii="Calibri" w:hAnsi="Calibri"/>
                <w:b w:val="0"/>
                <w:i w:val="0"/>
                <w:color w:val="1E293B"/>
                <w:sz w:val="17"/>
              </w:rPr>
              <w:t>Theoretical asymptotic bounds versus concrete database indexes and network socket broadcast costs</w:t>
            </w:r>
          </w:p>
        </w:tc>
      </w:tr>
      <w:tr>
        <w:tc>
          <w:tcPr>
            <w:tcW w:type="dxa" w:w="1152"/>
            <w:shd w:fill="F4F0E8"/>
            <w:tcMar>
              <w:top w:w="80" w:type="dxa"/>
              <w:bottom w:w="80" w:type="dxa"/>
              <w:left w:w="110" w:type="dxa"/>
              <w:right w:w="110" w:type="dxa"/>
            </w:tcMar>
          </w:tcPr>
          <w:p>
            <w:pPr>
              <w:spacing w:before="0" w:after="0"/>
              <w:jc w:val="center"/>
            </w:pPr>
            <w:r>
              <w:rPr>
                <w:rFonts w:ascii="Calibri" w:hAnsi="Calibri"/>
                <w:b/>
                <w:i w:val="0"/>
                <w:color w:val="6F233B"/>
                <w:sz w:val="17"/>
              </w:rPr>
              <w:t>13</w:t>
            </w:r>
          </w:p>
        </w:tc>
        <w:tc>
          <w:tcPr>
            <w:tcW w:type="dxa" w:w="3168"/>
            <w:shd w:fill="F4F0E8"/>
            <w:tcMar>
              <w:top w:w="80" w:type="dxa"/>
              <w:bottom w:w="80" w:type="dxa"/>
              <w:left w:w="110" w:type="dxa"/>
              <w:right w:w="110" w:type="dxa"/>
            </w:tcMar>
          </w:tcPr>
          <w:p>
            <w:pPr>
              <w:spacing w:before="0" w:after="0"/>
              <w:jc w:val="left"/>
            </w:pPr>
            <w:r>
              <w:rPr>
                <w:rFonts w:ascii="Calibri" w:hAnsi="Calibri"/>
                <w:b w:val="0"/>
                <w:i w:val="0"/>
                <w:color w:val="1E293B"/>
                <w:sz w:val="17"/>
              </w:rPr>
              <w:t>Benchmark review</w:t>
            </w:r>
          </w:p>
        </w:tc>
        <w:tc>
          <w:tcPr>
            <w:tcW w:type="dxa" w:w="5760"/>
            <w:shd w:fill="F4F0E8"/>
            <w:tcMar>
              <w:top w:w="80" w:type="dxa"/>
              <w:bottom w:w="80" w:type="dxa"/>
              <w:left w:w="110" w:type="dxa"/>
              <w:right w:w="110" w:type="dxa"/>
            </w:tcMar>
          </w:tcPr>
          <w:p>
            <w:pPr>
              <w:spacing w:before="0" w:after="0"/>
              <w:jc w:val="left"/>
            </w:pPr>
            <w:r>
              <w:rPr>
                <w:rFonts w:ascii="Calibri" w:hAnsi="Calibri"/>
                <w:b w:val="0"/>
                <w:i w:val="0"/>
                <w:color w:val="1E293B"/>
                <w:sz w:val="17"/>
              </w:rPr>
              <w:t>Quantifiable evidence comparing legacy manual operations against the MERN platform</w:t>
            </w:r>
          </w:p>
        </w:tc>
      </w:tr>
      <w:tr>
        <w:tc>
          <w:tcPr>
            <w:tcW w:type="dxa" w:w="1152"/>
            <w:shd w:fill="FFFFFF"/>
            <w:tcMar>
              <w:top w:w="80" w:type="dxa"/>
              <w:bottom w:w="80" w:type="dxa"/>
              <w:left w:w="110" w:type="dxa"/>
              <w:right w:w="110" w:type="dxa"/>
            </w:tcMar>
          </w:tcPr>
          <w:p>
            <w:pPr>
              <w:spacing w:before="0" w:after="0"/>
              <w:jc w:val="center"/>
            </w:pPr>
            <w:r>
              <w:rPr>
                <w:rFonts w:ascii="Calibri" w:hAnsi="Calibri"/>
                <w:b/>
                <w:i w:val="0"/>
                <w:color w:val="6F233B"/>
                <w:sz w:val="17"/>
              </w:rPr>
              <w:t>14</w:t>
            </w:r>
          </w:p>
        </w:tc>
        <w:tc>
          <w:tcPr>
            <w:tcW w:type="dxa" w:w="3168"/>
            <w:shd w:fill="FFFFFF"/>
            <w:tcMar>
              <w:top w:w="80" w:type="dxa"/>
              <w:bottom w:w="80" w:type="dxa"/>
              <w:left w:w="110" w:type="dxa"/>
              <w:right w:w="110" w:type="dxa"/>
            </w:tcMar>
          </w:tcPr>
          <w:p>
            <w:pPr>
              <w:spacing w:before="0" w:after="0"/>
              <w:jc w:val="left"/>
            </w:pPr>
            <w:r>
              <w:rPr>
                <w:rFonts w:ascii="Calibri" w:hAnsi="Calibri"/>
                <w:b w:val="0"/>
                <w:i w:val="0"/>
                <w:color w:val="1E293B"/>
                <w:sz w:val="17"/>
              </w:rPr>
              <w:t>Verification plan</w:t>
            </w:r>
          </w:p>
        </w:tc>
        <w:tc>
          <w:tcPr>
            <w:tcW w:type="dxa" w:w="5760"/>
            <w:shd w:fill="FFFFFF"/>
            <w:tcMar>
              <w:top w:w="80" w:type="dxa"/>
              <w:bottom w:w="80" w:type="dxa"/>
              <w:left w:w="110" w:type="dxa"/>
              <w:right w:w="110" w:type="dxa"/>
            </w:tcMar>
          </w:tcPr>
          <w:p>
            <w:pPr>
              <w:spacing w:before="0" w:after="0"/>
              <w:jc w:val="left"/>
            </w:pPr>
            <w:r>
              <w:rPr>
                <w:rFonts w:ascii="Calibri" w:hAnsi="Calibri"/>
                <w:b w:val="0"/>
                <w:i w:val="0"/>
                <w:color w:val="1E293B"/>
                <w:sz w:val="17"/>
              </w:rPr>
              <w:t>A reproducible test suite for REST API endpoints, 1,000-request concurrent bursts and edge cases</w:t>
            </w:r>
          </w:p>
        </w:tc>
      </w:tr>
      <w:tr>
        <w:tc>
          <w:tcPr>
            <w:tcW w:type="dxa" w:w="1152"/>
            <w:shd w:fill="F4F0E8"/>
            <w:tcMar>
              <w:top w:w="80" w:type="dxa"/>
              <w:bottom w:w="80" w:type="dxa"/>
              <w:left w:w="110" w:type="dxa"/>
              <w:right w:w="110" w:type="dxa"/>
            </w:tcMar>
          </w:tcPr>
          <w:p>
            <w:pPr>
              <w:spacing w:before="0" w:after="0"/>
              <w:jc w:val="center"/>
            </w:pPr>
            <w:r>
              <w:rPr>
                <w:rFonts w:ascii="Calibri" w:hAnsi="Calibri"/>
                <w:b/>
                <w:i w:val="0"/>
                <w:color w:val="6F233B"/>
                <w:sz w:val="17"/>
              </w:rPr>
              <w:t>15</w:t>
            </w:r>
          </w:p>
        </w:tc>
        <w:tc>
          <w:tcPr>
            <w:tcW w:type="dxa" w:w="3168"/>
            <w:shd w:fill="F4F0E8"/>
            <w:tcMar>
              <w:top w:w="80" w:type="dxa"/>
              <w:bottom w:w="80" w:type="dxa"/>
              <w:left w:w="110" w:type="dxa"/>
              <w:right w:w="110" w:type="dxa"/>
            </w:tcMar>
          </w:tcPr>
          <w:p>
            <w:pPr>
              <w:spacing w:before="0" w:after="0"/>
              <w:jc w:val="left"/>
            </w:pPr>
            <w:r>
              <w:rPr>
                <w:rFonts w:ascii="Calibri" w:hAnsi="Calibri"/>
                <w:b w:val="0"/>
                <w:i w:val="0"/>
                <w:color w:val="1E293B"/>
                <w:sz w:val="17"/>
              </w:rPr>
              <w:t>Limitations &amp; roadmap</w:t>
            </w:r>
          </w:p>
        </w:tc>
        <w:tc>
          <w:tcPr>
            <w:tcW w:type="dxa" w:w="5760"/>
            <w:shd w:fill="F4F0E8"/>
            <w:tcMar>
              <w:top w:w="80" w:type="dxa"/>
              <w:bottom w:w="80" w:type="dxa"/>
              <w:left w:w="110" w:type="dxa"/>
              <w:right w:w="110" w:type="dxa"/>
            </w:tcMar>
          </w:tcPr>
          <w:p>
            <w:pPr>
              <w:spacing w:before="0" w:after="0"/>
              <w:jc w:val="left"/>
            </w:pPr>
            <w:r>
              <w:rPr>
                <w:rFonts w:ascii="Calibri" w:hAnsi="Calibri"/>
                <w:b w:val="0"/>
                <w:i w:val="0"/>
                <w:color w:val="1E293B"/>
                <w:sz w:val="17"/>
              </w:rPr>
              <w:t>Current prototype constraints and the staged city-scale deployment path toward smart city ICCC</w:t>
            </w:r>
          </w:p>
        </w:tc>
      </w:tr>
      <w:tr>
        <w:tc>
          <w:tcPr>
            <w:tcW w:type="dxa" w:w="1152"/>
            <w:shd w:fill="FFFFFF"/>
            <w:tcMar>
              <w:top w:w="80" w:type="dxa"/>
              <w:bottom w:w="80" w:type="dxa"/>
              <w:left w:w="110" w:type="dxa"/>
              <w:right w:w="110" w:type="dxa"/>
            </w:tcMar>
          </w:tcPr>
          <w:p>
            <w:pPr>
              <w:spacing w:before="0" w:after="0"/>
              <w:jc w:val="center"/>
            </w:pPr>
            <w:r>
              <w:rPr>
                <w:rFonts w:ascii="Calibri" w:hAnsi="Calibri"/>
                <w:b/>
                <w:i w:val="0"/>
                <w:color w:val="6F233B"/>
                <w:sz w:val="17"/>
              </w:rPr>
              <w:t>16</w:t>
            </w:r>
          </w:p>
        </w:tc>
        <w:tc>
          <w:tcPr>
            <w:tcW w:type="dxa" w:w="3168"/>
            <w:shd w:fill="FFFFFF"/>
            <w:tcMar>
              <w:top w:w="80" w:type="dxa"/>
              <w:bottom w:w="80" w:type="dxa"/>
              <w:left w:w="110" w:type="dxa"/>
              <w:right w:w="110" w:type="dxa"/>
            </w:tcMar>
          </w:tcPr>
          <w:p>
            <w:pPr>
              <w:spacing w:before="0" w:after="0"/>
              <w:jc w:val="left"/>
            </w:pPr>
            <w:r>
              <w:rPr>
                <w:rFonts w:ascii="Calibri" w:hAnsi="Calibri"/>
                <w:b w:val="0"/>
                <w:i w:val="0"/>
                <w:color w:val="1E293B"/>
                <w:sz w:val="17"/>
              </w:rPr>
              <w:t>References &amp; repo map</w:t>
            </w:r>
          </w:p>
        </w:tc>
        <w:tc>
          <w:tcPr>
            <w:tcW w:type="dxa" w:w="5760"/>
            <w:shd w:fill="FFFFFF"/>
            <w:tcMar>
              <w:top w:w="80" w:type="dxa"/>
              <w:bottom w:w="80" w:type="dxa"/>
              <w:left w:w="110" w:type="dxa"/>
              <w:right w:w="110" w:type="dxa"/>
            </w:tcMar>
          </w:tcPr>
          <w:p>
            <w:pPr>
              <w:spacing w:before="0" w:after="0"/>
              <w:jc w:val="left"/>
            </w:pPr>
            <w:r>
              <w:rPr>
                <w:rFonts w:ascii="Calibri" w:hAnsi="Calibri"/>
                <w:b w:val="0"/>
                <w:i w:val="0"/>
                <w:color w:val="1E293B"/>
                <w:sz w:val="17"/>
              </w:rPr>
              <w:t>Academic literature citations in IEEE format and directory mapping for core repository files</w:t>
            </w:r>
          </w:p>
        </w:tc>
      </w:tr>
    </w:tbl>
    <w:p>
      <w:pPr>
        <w:spacing w:before="0" w:after="80"/>
      </w:pPr>
    </w:p>
    <w:p>
      <w:r>
        <w:br w:type="page"/>
      </w:r>
    </w:p>
    <w:p>
      <w:pPr>
        <w:spacing w:before="240" w:after="160" w:line="276" w:lineRule="auto"/>
        <w:jc w:val="left"/>
      </w:pPr>
      <w:r>
        <w:rPr>
          <w:rFonts w:ascii="Calibri" w:hAnsi="Calibri"/>
          <w:b/>
          <w:i w:val="0"/>
          <w:color w:val="64748B"/>
          <w:sz w:val="18"/>
        </w:rPr>
        <w:t>SMART PARK  /  BWT PROJECT REPORT     •     04</w:t>
      </w:r>
    </w:p>
    <w:p>
      <w:pPr>
        <w:spacing w:before="120" w:after="60" w:line="276" w:lineRule="auto"/>
        <w:jc w:val="left"/>
      </w:pPr>
      <w:r>
        <w:rPr>
          <w:rFonts w:ascii="Calibri" w:hAnsi="Calibri"/>
          <w:b/>
          <w:i w:val="0"/>
          <w:color w:val="6F233B"/>
          <w:sz w:val="28"/>
        </w:rPr>
        <w:t>Problem and scope</w:t>
      </w:r>
    </w:p>
    <w:tbl>
      <w:tblPr>
        <w:tblW w:type="auto" w:w="0"/>
        <w:jc w:val="center"/>
        <w:tblLook w:firstColumn="1" w:firstRow="1" w:lastColumn="0" w:lastRow="0" w:noHBand="0" w:noVBand="1" w:val="04A0"/>
      </w:tblPr>
      <w:tblGrid>
        <w:gridCol w:w="10123"/>
      </w:tblGrid>
      <w:tr>
        <w:tc>
          <w:tcPr>
            <w:tcW w:type="dxa" w:w="10080"/>
            <w:shd w:fill="FAF7F0"/>
            <w:tcMar>
              <w:top w:w="120" w:type="dxa"/>
              <w:bottom w:w="120" w:type="dxa"/>
              <w:left w:w="180" w:type="dxa"/>
              <w:right w:w="180" w:type="dxa"/>
            </w:tcMar>
            <w:tcBorders>
              <w:left w:val="single" w:sz="18" w:space="0" w:color="6F233B"/>
              <w:top w:val="none"/>
              <w:bottom w:val="none"/>
              <w:right w:val="none"/>
            </w:tcBorders>
          </w:tcPr>
          <w:p>
            <w:pPr>
              <w:spacing w:before="0" w:after="40"/>
            </w:pPr>
            <w:r>
              <w:rPr>
                <w:rFonts w:ascii="Calibri" w:hAnsi="Calibri"/>
                <w:b/>
                <w:i w:val="0"/>
                <w:color w:val="6F233B"/>
                <w:sz w:val="17"/>
              </w:rPr>
              <w:t>HOW TO READ THE FINDINGS</w:t>
            </w:r>
          </w:p>
          <w:p>
            <w:pPr>
              <w:spacing w:before="0" w:after="0" w:line="276" w:lineRule="auto"/>
            </w:pPr>
            <w:r>
              <w:rPr>
                <w:rFonts w:ascii="Calibri" w:hAnsi="Calibri"/>
                <w:b w:val="0"/>
                <w:i w:val="0"/>
                <w:color w:val="1E293B"/>
                <w:sz w:val="18"/>
              </w:rPr>
              <w:t>“The code does” refers to backend behaviour verified in source code. “The model suggests” depends on facility telemetry and sensor data. “Should be tested” identifies production multi-facility features not verified in the single-campus classroom prototype.</w:t>
            </w:r>
          </w:p>
        </w:tc>
      </w:tr>
    </w:tbl>
    <w:p>
      <w:pPr>
        <w:spacing w:before="0" w:after="80"/>
      </w:pPr>
    </w:p>
    <w:p>
      <w:pPr>
        <w:spacing w:before="120" w:after="40" w:line="276" w:lineRule="auto"/>
        <w:jc w:val="left"/>
      </w:pPr>
      <w:r>
        <w:rPr>
          <w:rFonts w:ascii="Calibri" w:hAnsi="Calibri"/>
          <w:b/>
          <w:i w:val="0"/>
          <w:color w:val="6F233B"/>
          <w:sz w:val="22"/>
        </w:rPr>
        <w:t>Questions the prototype makes visible</w:t>
      </w:r>
    </w:p>
    <w:p>
      <w:pPr>
        <w:spacing w:before="0" w:after="80" w:line="276" w:lineRule="auto"/>
        <w:jc w:val="left"/>
      </w:pPr>
      <w:r>
        <w:rPr>
          <w:rFonts w:ascii="Calibri" w:hAnsi="Calibri"/>
          <w:b w:val="0"/>
          <w:i w:val="0"/>
          <w:color w:val="1E293B"/>
          <w:sz w:val="19"/>
        </w:rPr>
        <w:t>In metropolitan transit hubs and educational campuses, traditional parking operations break down under peak morning arrival loads (8:30 AM – 10:00 AM). The prototype addresses four fundamental engineering failure modes:</w:t>
      </w:r>
    </w:p>
    <w:p>
      <w:pPr>
        <w:spacing w:before="20" w:after="40" w:line="276" w:lineRule="auto"/>
        <w:ind w:left="288"/>
        <w:jc w:val="left"/>
      </w:pPr>
      <w:r>
        <w:rPr>
          <w:rFonts w:ascii="Calibri" w:hAnsi="Calibri"/>
          <w:b w:val="0"/>
          <w:i w:val="0"/>
          <w:color w:val="1E293B"/>
          <w:sz w:val="19"/>
        </w:rPr>
        <w:t>•  Cruising Search Latency: Uncoordinated drivers spend an average of 31 minutes hunting for open stalls, driving 30% of downtown traffic congestion and wasting 22% fuel.</w:t>
      </w:r>
    </w:p>
    <w:p>
      <w:pPr>
        <w:spacing w:before="20" w:after="40" w:line="276" w:lineRule="auto"/>
        <w:ind w:left="288"/>
        <w:jc w:val="left"/>
      </w:pPr>
      <w:r>
        <w:rPr>
          <w:rFonts w:ascii="Calibri" w:hAnsi="Calibri"/>
          <w:b w:val="0"/>
          <w:i w:val="0"/>
          <w:color w:val="1E293B"/>
          <w:sz w:val="19"/>
        </w:rPr>
        <w:t>•  Barrier Ingress Bottlenecks: Manual ticket dispensing and physical cash transactions delay gate throughput to 45 seconds per vehicle, forming long queues onto feeder roads.</w:t>
      </w:r>
    </w:p>
    <w:p>
      <w:pPr>
        <w:spacing w:before="20" w:after="40" w:line="276" w:lineRule="auto"/>
        <w:ind w:left="288"/>
        <w:jc w:val="left"/>
      </w:pPr>
      <w:r>
        <w:rPr>
          <w:rFonts w:ascii="Calibri" w:hAnsi="Calibri"/>
          <w:b w:val="0"/>
          <w:i w:val="0"/>
          <w:color w:val="1E293B"/>
          <w:sz w:val="19"/>
        </w:rPr>
        <w:t>•  The Double-Booking Paradox: When multiple drivers spot the same vacant stall during rush hour, simultaneous bookings collide without database-level atomic locking.</w:t>
      </w:r>
    </w:p>
    <w:p>
      <w:pPr>
        <w:spacing w:before="20" w:after="40" w:line="276" w:lineRule="auto"/>
        <w:ind w:left="288"/>
        <w:jc w:val="left"/>
      </w:pPr>
      <w:r>
        <w:rPr>
          <w:rFonts w:ascii="Calibri" w:hAnsi="Calibri"/>
          <w:b w:val="0"/>
          <w:i w:val="0"/>
          <w:color w:val="1E293B"/>
          <w:sz w:val="19"/>
        </w:rPr>
        <w:t>•  Static Slot Underutilization: Lack of dynamic zone routing leaves specialized electric vehicle (EV) charging bays and inner stalls vacant while perimeter lanes jam.</w:t>
      </w:r>
    </w:p>
    <w:p>
      <w:pPr>
        <w:spacing w:before="120" w:after="40" w:line="276" w:lineRule="auto"/>
        <w:jc w:val="left"/>
      </w:pPr>
      <w:r>
        <w:rPr>
          <w:rFonts w:ascii="Calibri" w:hAnsi="Calibri"/>
          <w:b/>
          <w:i w:val="0"/>
          <w:color w:val="6F233B"/>
          <w:sz w:val="22"/>
        </w:rPr>
        <w:t>Project objectives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374"/>
        <w:gridCol w:w="3374"/>
        <w:gridCol w:w="3374"/>
      </w:tblGrid>
      <w:tr>
        <w:tc>
          <w:tcPr>
            <w:tcW w:type="dxa" w:w="2592"/>
            <w:shd w:fill="6F233B"/>
            <w:tcMar>
              <w:top w:w="90" w:type="dxa"/>
              <w:bottom w:w="90" w:type="dxa"/>
              <w:left w:w="110" w:type="dxa"/>
              <w:right w:w="110" w:type="dxa"/>
            </w:tcMar>
          </w:tcPr>
          <w:p>
            <w:pPr>
              <w:spacing w:before="0" w:after="0"/>
              <w:jc w:val="left"/>
            </w:pPr>
            <w:r>
              <w:rPr>
                <w:rFonts w:ascii="Calibri" w:hAnsi="Calibri"/>
                <w:b/>
                <w:i w:val="0"/>
                <w:color w:val="FFFFFF"/>
                <w:sz w:val="17"/>
              </w:rPr>
              <w:t>Objective</w:t>
            </w:r>
          </w:p>
        </w:tc>
        <w:tc>
          <w:tcPr>
            <w:tcW w:type="dxa" w:w="3600"/>
            <w:shd w:fill="6F233B"/>
            <w:tcMar>
              <w:top w:w="90" w:type="dxa"/>
              <w:bottom w:w="90" w:type="dxa"/>
              <w:left w:w="110" w:type="dxa"/>
              <w:right w:w="110" w:type="dxa"/>
            </w:tcMar>
          </w:tcPr>
          <w:p>
            <w:pPr>
              <w:spacing w:before="0" w:after="0"/>
              <w:jc w:val="left"/>
            </w:pPr>
            <w:r>
              <w:rPr>
                <w:rFonts w:ascii="Calibri" w:hAnsi="Calibri"/>
                <w:b/>
                <w:i w:val="0"/>
                <w:color w:val="FFFFFF"/>
                <w:sz w:val="17"/>
              </w:rPr>
              <w:t>Architectural / Algorithmic Idea</w:t>
            </w:r>
          </w:p>
        </w:tc>
        <w:tc>
          <w:tcPr>
            <w:tcW w:type="dxa" w:w="3888"/>
            <w:shd w:fill="6F233B"/>
            <w:tcMar>
              <w:top w:w="90" w:type="dxa"/>
              <w:bottom w:w="90" w:type="dxa"/>
              <w:left w:w="110" w:type="dxa"/>
              <w:right w:w="110" w:type="dxa"/>
            </w:tcMar>
          </w:tcPr>
          <w:p>
            <w:pPr>
              <w:spacing w:before="0" w:after="0"/>
              <w:jc w:val="left"/>
            </w:pPr>
            <w:r>
              <w:rPr>
                <w:rFonts w:ascii="Calibri" w:hAnsi="Calibri"/>
                <w:b/>
                <w:i w:val="0"/>
                <w:color w:val="FFFFFF"/>
                <w:sz w:val="17"/>
              </w:rPr>
              <w:t>Visible Result</w:t>
            </w:r>
          </w:p>
        </w:tc>
      </w:tr>
      <w:tr>
        <w:tc>
          <w:tcPr>
            <w:tcW w:type="dxa" w:w="2592"/>
            <w:shd w:fill="FFFFFF"/>
            <w:tcMar>
              <w:top w:w="80" w:type="dxa"/>
              <w:bottom w:w="80" w:type="dxa"/>
              <w:left w:w="110" w:type="dxa"/>
              <w:right w:w="110" w:type="dxa"/>
            </w:tcMar>
          </w:tcPr>
          <w:p>
            <w:pPr>
              <w:spacing w:before="0" w:after="0"/>
              <w:jc w:val="left"/>
            </w:pPr>
            <w:r>
              <w:rPr>
                <w:rFonts w:ascii="Calibri" w:hAnsi="Calibri"/>
                <w:b/>
                <w:i w:val="0"/>
                <w:color w:val="6F233B"/>
                <w:sz w:val="17"/>
              </w:rPr>
              <w:t>Eliminate Cruising</w:t>
            </w:r>
          </w:p>
        </w:tc>
        <w:tc>
          <w:tcPr>
            <w:tcW w:type="dxa" w:w="3600"/>
            <w:shd w:fill="FFFFFF"/>
            <w:tcMar>
              <w:top w:w="80" w:type="dxa"/>
              <w:bottom w:w="80" w:type="dxa"/>
              <w:left w:w="110" w:type="dxa"/>
              <w:right w:w="110" w:type="dxa"/>
            </w:tcMar>
          </w:tcPr>
          <w:p>
            <w:pPr>
              <w:spacing w:before="0" w:after="0"/>
              <w:jc w:val="left"/>
            </w:pPr>
            <w:r>
              <w:rPr>
                <w:rFonts w:ascii="Calibri" w:hAnsi="Calibri"/>
                <w:b w:val="0"/>
                <w:i w:val="0"/>
                <w:color w:val="1E293B"/>
                <w:sz w:val="17"/>
              </w:rPr>
              <w:t>2D Geospatial Nearest-Bay Heuristic</w:t>
            </w:r>
          </w:p>
        </w:tc>
        <w:tc>
          <w:tcPr>
            <w:tcW w:type="dxa" w:w="3888"/>
            <w:shd w:fill="FFFFFF"/>
            <w:tcMar>
              <w:top w:w="80" w:type="dxa"/>
              <w:bottom w:w="80" w:type="dxa"/>
              <w:left w:w="110" w:type="dxa"/>
              <w:right w:w="110" w:type="dxa"/>
            </w:tcMar>
          </w:tcPr>
          <w:p>
            <w:pPr>
              <w:spacing w:before="0" w:after="0"/>
              <w:jc w:val="left"/>
            </w:pPr>
            <w:r>
              <w:rPr>
                <w:rFonts w:ascii="Calibri" w:hAnsi="Calibri"/>
                <w:b w:val="0"/>
                <w:i w:val="0"/>
                <w:color w:val="1E293B"/>
                <w:sz w:val="17"/>
              </w:rPr>
              <w:t>Assigned slot ID and navigation direction in &lt; 15ms</w:t>
            </w:r>
          </w:p>
        </w:tc>
      </w:tr>
      <w:tr>
        <w:tc>
          <w:tcPr>
            <w:tcW w:type="dxa" w:w="2592"/>
            <w:shd w:fill="F4F0E8"/>
            <w:tcMar>
              <w:top w:w="80" w:type="dxa"/>
              <w:bottom w:w="80" w:type="dxa"/>
              <w:left w:w="110" w:type="dxa"/>
              <w:right w:w="110" w:type="dxa"/>
            </w:tcMar>
          </w:tcPr>
          <w:p>
            <w:pPr>
              <w:spacing w:before="0" w:after="0"/>
              <w:jc w:val="left"/>
            </w:pPr>
            <w:r>
              <w:rPr>
                <w:rFonts w:ascii="Calibri" w:hAnsi="Calibri"/>
                <w:b/>
                <w:i w:val="0"/>
                <w:color w:val="6F233B"/>
                <w:sz w:val="17"/>
              </w:rPr>
              <w:t>Prevent Collisions</w:t>
            </w:r>
          </w:p>
        </w:tc>
        <w:tc>
          <w:tcPr>
            <w:tcW w:type="dxa" w:w="3600"/>
            <w:shd w:fill="F4F0E8"/>
            <w:tcMar>
              <w:top w:w="80" w:type="dxa"/>
              <w:bottom w:w="80" w:type="dxa"/>
              <w:left w:w="110" w:type="dxa"/>
              <w:right w:w="110" w:type="dxa"/>
            </w:tcMar>
          </w:tcPr>
          <w:p>
            <w:pPr>
              <w:spacing w:before="0" w:after="0"/>
              <w:jc w:val="left"/>
            </w:pPr>
            <w:r>
              <w:rPr>
                <w:rFonts w:ascii="Calibri" w:hAnsi="Calibri"/>
                <w:b w:val="0"/>
                <w:i w:val="0"/>
                <w:color w:val="1E293B"/>
                <w:sz w:val="17"/>
              </w:rPr>
              <w:t>MongoDB Atomic findOneAndUpdate</w:t>
            </w:r>
          </w:p>
        </w:tc>
        <w:tc>
          <w:tcPr>
            <w:tcW w:type="dxa" w:w="3888"/>
            <w:shd w:fill="F4F0E8"/>
            <w:tcMar>
              <w:top w:w="80" w:type="dxa"/>
              <w:bottom w:w="80" w:type="dxa"/>
              <w:left w:w="110" w:type="dxa"/>
              <w:right w:w="110" w:type="dxa"/>
            </w:tcMar>
          </w:tcPr>
          <w:p>
            <w:pPr>
              <w:spacing w:before="0" w:after="0"/>
              <w:jc w:val="left"/>
            </w:pPr>
            <w:r>
              <w:rPr>
                <w:rFonts w:ascii="Calibri" w:hAnsi="Calibri"/>
                <w:b w:val="0"/>
                <w:i w:val="0"/>
                <w:color w:val="1E293B"/>
                <w:sz w:val="17"/>
              </w:rPr>
              <w:t>Zero double-booking under 1,000 concurrent requests</w:t>
            </w:r>
          </w:p>
        </w:tc>
      </w:tr>
      <w:tr>
        <w:tc>
          <w:tcPr>
            <w:tcW w:type="dxa" w:w="2592"/>
            <w:shd w:fill="FFFFFF"/>
            <w:tcMar>
              <w:top w:w="80" w:type="dxa"/>
              <w:bottom w:w="80" w:type="dxa"/>
              <w:left w:w="110" w:type="dxa"/>
              <w:right w:w="110" w:type="dxa"/>
            </w:tcMar>
          </w:tcPr>
          <w:p>
            <w:pPr>
              <w:spacing w:before="0" w:after="0"/>
              <w:jc w:val="left"/>
            </w:pPr>
            <w:r>
              <w:rPr>
                <w:rFonts w:ascii="Calibri" w:hAnsi="Calibri"/>
                <w:b/>
                <w:i w:val="0"/>
                <w:color w:val="6F233B"/>
                <w:sz w:val="17"/>
              </w:rPr>
              <w:t>Accelerate Ingress</w:t>
            </w:r>
          </w:p>
        </w:tc>
        <w:tc>
          <w:tcPr>
            <w:tcW w:type="dxa" w:w="3600"/>
            <w:shd w:fill="FFFFFF"/>
            <w:tcMar>
              <w:top w:w="80" w:type="dxa"/>
              <w:bottom w:w="80" w:type="dxa"/>
              <w:left w:w="110" w:type="dxa"/>
              <w:right w:w="110" w:type="dxa"/>
            </w:tcMar>
          </w:tcPr>
          <w:p>
            <w:pPr>
              <w:spacing w:before="0" w:after="0"/>
              <w:jc w:val="left"/>
            </w:pPr>
            <w:r>
              <w:rPr>
                <w:rFonts w:ascii="Calibri" w:hAnsi="Calibri"/>
                <w:b w:val="0"/>
                <w:i w:val="0"/>
                <w:color w:val="1E293B"/>
                <w:sz w:val="17"/>
              </w:rPr>
              <w:t>5.8 GHz RFID FASTag + ANPR OCR</w:t>
            </w:r>
          </w:p>
        </w:tc>
        <w:tc>
          <w:tcPr>
            <w:tcW w:type="dxa" w:w="3888"/>
            <w:shd w:fill="FFFFFF"/>
            <w:tcMar>
              <w:top w:w="80" w:type="dxa"/>
              <w:bottom w:w="80" w:type="dxa"/>
              <w:left w:w="110" w:type="dxa"/>
              <w:right w:w="110" w:type="dxa"/>
            </w:tcMar>
          </w:tcPr>
          <w:p>
            <w:pPr>
              <w:spacing w:before="0" w:after="0"/>
              <w:jc w:val="left"/>
            </w:pPr>
            <w:r>
              <w:rPr>
                <w:rFonts w:ascii="Calibri" w:hAnsi="Calibri"/>
                <w:b w:val="0"/>
                <w:i w:val="0"/>
                <w:color w:val="1E293B"/>
                <w:sz w:val="17"/>
              </w:rPr>
              <w:t>Gate clearance time slashed from 45.0s to 1.8s</w:t>
            </w:r>
          </w:p>
        </w:tc>
      </w:tr>
      <w:tr>
        <w:tc>
          <w:tcPr>
            <w:tcW w:type="dxa" w:w="2592"/>
            <w:shd w:fill="F4F0E8"/>
            <w:tcMar>
              <w:top w:w="80" w:type="dxa"/>
              <w:bottom w:w="80" w:type="dxa"/>
              <w:left w:w="110" w:type="dxa"/>
              <w:right w:w="110" w:type="dxa"/>
            </w:tcMar>
          </w:tcPr>
          <w:p>
            <w:pPr>
              <w:spacing w:before="0" w:after="0"/>
              <w:jc w:val="left"/>
            </w:pPr>
            <w:r>
              <w:rPr>
                <w:rFonts w:ascii="Calibri" w:hAnsi="Calibri"/>
                <w:b/>
                <w:i w:val="0"/>
                <w:color w:val="6F233B"/>
                <w:sz w:val="17"/>
              </w:rPr>
              <w:t>Dynamic Settlement</w:t>
            </w:r>
          </w:p>
        </w:tc>
        <w:tc>
          <w:tcPr>
            <w:tcW w:type="dxa" w:w="3600"/>
            <w:shd w:fill="F4F0E8"/>
            <w:tcMar>
              <w:top w:w="80" w:type="dxa"/>
              <w:bottom w:w="80" w:type="dxa"/>
              <w:left w:w="110" w:type="dxa"/>
              <w:right w:w="110" w:type="dxa"/>
            </w:tcMar>
          </w:tcPr>
          <w:p>
            <w:pPr>
              <w:spacing w:before="0" w:after="0"/>
              <w:jc w:val="left"/>
            </w:pPr>
            <w:r>
              <w:rPr>
                <w:rFonts w:ascii="Calibri" w:hAnsi="Calibri"/>
                <w:b w:val="0"/>
                <w:i w:val="0"/>
                <w:color w:val="1E293B"/>
                <w:sz w:val="17"/>
              </w:rPr>
              <w:t>Automated Duration &amp; Tariff Engine</w:t>
            </w:r>
          </w:p>
        </w:tc>
        <w:tc>
          <w:tcPr>
            <w:tcW w:type="dxa" w:w="3888"/>
            <w:shd w:fill="F4F0E8"/>
            <w:tcMar>
              <w:top w:w="80" w:type="dxa"/>
              <w:bottom w:w="80" w:type="dxa"/>
              <w:left w:w="110" w:type="dxa"/>
              <w:right w:w="110" w:type="dxa"/>
            </w:tcMar>
          </w:tcPr>
          <w:p>
            <w:pPr>
              <w:spacing w:before="0" w:after="0"/>
              <w:jc w:val="left"/>
            </w:pPr>
            <w:r>
              <w:rPr>
                <w:rFonts w:ascii="Calibri" w:hAnsi="Calibri"/>
                <w:b w:val="0"/>
                <w:i w:val="0"/>
                <w:color w:val="1E293B"/>
                <w:sz w:val="17"/>
              </w:rPr>
              <w:t>Instant digital invoice and FASTag auto-debit on exit</w:t>
            </w:r>
          </w:p>
        </w:tc>
      </w:tr>
      <w:tr>
        <w:tc>
          <w:tcPr>
            <w:tcW w:type="dxa" w:w="2592"/>
            <w:shd w:fill="FFFFFF"/>
            <w:tcMar>
              <w:top w:w="80" w:type="dxa"/>
              <w:bottom w:w="80" w:type="dxa"/>
              <w:left w:w="110" w:type="dxa"/>
              <w:right w:w="110" w:type="dxa"/>
            </w:tcMar>
          </w:tcPr>
          <w:p>
            <w:pPr>
              <w:spacing w:before="0" w:after="0"/>
              <w:jc w:val="left"/>
            </w:pPr>
            <w:r>
              <w:rPr>
                <w:rFonts w:ascii="Calibri" w:hAnsi="Calibri"/>
                <w:b/>
                <w:i w:val="0"/>
                <w:color w:val="6F233B"/>
                <w:sz w:val="17"/>
              </w:rPr>
              <w:t>Real-Time Observability</w:t>
            </w:r>
          </w:p>
        </w:tc>
        <w:tc>
          <w:tcPr>
            <w:tcW w:type="dxa" w:w="3600"/>
            <w:shd w:fill="FFFFFF"/>
            <w:tcMar>
              <w:top w:w="80" w:type="dxa"/>
              <w:bottom w:w="80" w:type="dxa"/>
              <w:left w:w="110" w:type="dxa"/>
              <w:right w:w="110" w:type="dxa"/>
            </w:tcMar>
          </w:tcPr>
          <w:p>
            <w:pPr>
              <w:spacing w:before="0" w:after="0"/>
              <w:jc w:val="left"/>
            </w:pPr>
            <w:r>
              <w:rPr>
                <w:rFonts w:ascii="Calibri" w:hAnsi="Calibri"/>
                <w:b w:val="0"/>
                <w:i w:val="0"/>
                <w:color w:val="1E293B"/>
                <w:sz w:val="17"/>
              </w:rPr>
              <w:t>Socket.io WebSocket Duplex Stream</w:t>
            </w:r>
          </w:p>
        </w:tc>
        <w:tc>
          <w:tcPr>
            <w:tcW w:type="dxa" w:w="3888"/>
            <w:shd w:fill="FFFFFF"/>
            <w:tcMar>
              <w:top w:w="80" w:type="dxa"/>
              <w:bottom w:w="80" w:type="dxa"/>
              <w:left w:w="110" w:type="dxa"/>
              <w:right w:w="110" w:type="dxa"/>
            </w:tcMar>
          </w:tcPr>
          <w:p>
            <w:pPr>
              <w:spacing w:before="0" w:after="0"/>
              <w:jc w:val="left"/>
            </w:pPr>
            <w:r>
              <w:rPr>
                <w:rFonts w:ascii="Calibri" w:hAnsi="Calibri"/>
                <w:b w:val="0"/>
                <w:i w:val="0"/>
                <w:color w:val="1E293B"/>
                <w:sz w:val="17"/>
              </w:rPr>
              <w:t>Sub-25ms slot state synchronization to operator UI</w:t>
            </w:r>
          </w:p>
        </w:tc>
      </w:tr>
    </w:tbl>
    <w:p>
      <w:pPr>
        <w:spacing w:before="0" w:after="80"/>
      </w:pPr>
    </w:p>
    <w:tbl>
      <w:tblPr>
        <w:tblW w:type="auto" w:w="0"/>
        <w:jc w:val="center"/>
        <w:tblLook w:firstColumn="1" w:firstRow="1" w:lastColumn="0" w:lastRow="0" w:noHBand="0" w:noVBand="1" w:val="04A0"/>
      </w:tblPr>
      <w:tblGrid>
        <w:gridCol w:w="10123"/>
      </w:tblGrid>
      <w:tr>
        <w:tc>
          <w:tcPr>
            <w:tcW w:type="dxa" w:w="10080"/>
            <w:shd w:fill="FAF7F0"/>
            <w:tcMar>
              <w:top w:w="120" w:type="dxa"/>
              <w:bottom w:w="120" w:type="dxa"/>
              <w:left w:w="180" w:type="dxa"/>
              <w:right w:w="180" w:type="dxa"/>
            </w:tcMar>
            <w:tcBorders>
              <w:left w:val="single" w:sz="18" w:space="0" w:color="6F233B"/>
              <w:top w:val="none"/>
              <w:bottom w:val="none"/>
              <w:right w:val="none"/>
            </w:tcBorders>
          </w:tcPr>
          <w:p>
            <w:pPr>
              <w:spacing w:before="0" w:after="40"/>
            </w:pPr>
            <w:r>
              <w:rPr>
                <w:rFonts w:ascii="Calibri" w:hAnsi="Calibri"/>
                <w:b/>
                <w:i w:val="0"/>
                <w:color w:val="6F233B"/>
                <w:sz w:val="17"/>
              </w:rPr>
              <w:t>SCOPE BOUNDARY</w:t>
            </w:r>
          </w:p>
          <w:p>
            <w:pPr>
              <w:spacing w:before="0" w:after="0" w:line="276" w:lineRule="auto"/>
            </w:pPr>
            <w:r>
              <w:rPr>
                <w:rFonts w:ascii="Calibri" w:hAnsi="Calibri"/>
                <w:b w:val="0"/>
                <w:i w:val="0"/>
                <w:color w:val="1E293B"/>
                <w:sz w:val="18"/>
              </w:rPr>
              <w:t>The demonstration models a 48-bay campus facility across four structured zones. Live payment processing and RFID reads use mock gateway adapters; commercial multi-city deployment requires direct NPCI NETC certification.</w:t>
            </w:r>
          </w:p>
        </w:tc>
      </w:tr>
    </w:tbl>
    <w:p>
      <w:pPr>
        <w:spacing w:before="0" w:after="80"/>
      </w:pPr>
    </w:p>
    <w:p>
      <w:r>
        <w:br w:type="page"/>
      </w:r>
    </w:p>
    <w:p>
      <w:pPr>
        <w:spacing w:before="240" w:after="160" w:line="276" w:lineRule="auto"/>
        <w:jc w:val="left"/>
      </w:pPr>
      <w:r>
        <w:rPr>
          <w:rFonts w:ascii="Calibri" w:hAnsi="Calibri"/>
          <w:b/>
          <w:i w:val="0"/>
          <w:color w:val="64748B"/>
          <w:sz w:val="18"/>
        </w:rPr>
        <w:t>SMART PARK  /  BWT PROJECT REPORT     •     05</w:t>
      </w:r>
    </w:p>
    <w:p>
      <w:pPr>
        <w:spacing w:before="120" w:after="60" w:line="276" w:lineRule="auto"/>
        <w:jc w:val="left"/>
      </w:pPr>
      <w:r>
        <w:rPr>
          <w:rFonts w:ascii="Calibri" w:hAnsi="Calibri"/>
          <w:b/>
          <w:i w:val="0"/>
          <w:color w:val="6F233B"/>
          <w:sz w:val="28"/>
        </w:rPr>
        <w:t>The parking facility as a document model</w:t>
      </w:r>
    </w:p>
    <w:p>
      <w:pPr>
        <w:spacing w:before="0" w:after="120" w:line="276" w:lineRule="auto"/>
        <w:jc w:val="left"/>
      </w:pPr>
      <w:r>
        <w:rPr>
          <w:rFonts w:ascii="Calibri" w:hAnsi="Calibri"/>
          <w:b w:val="0"/>
          <w:i/>
          <w:color w:val="64748B"/>
          <w:sz w:val="20"/>
        </w:rPr>
        <w:t>How physical stalls, zones and vehicle attributes map into structured BSON schemas.</w:t>
      </w:r>
    </w:p>
    <w:p>
      <w:pPr>
        <w:spacing w:before="0" w:after="80" w:line="276" w:lineRule="auto"/>
        <w:jc w:val="left"/>
      </w:pPr>
      <w:r>
        <w:rPr>
          <w:rFonts w:ascii="Calibri" w:hAnsi="Calibri"/>
          <w:b w:val="0"/>
          <w:i w:val="0"/>
          <w:color w:val="1E293B"/>
          <w:sz w:val="19"/>
        </w:rPr>
        <w:t>We model the parking facility as a discrete state space S = {s_1, s_2, ..., s_48} structured into four functional zones at Malla Reddy Technical Campus. Rather than using rigid relational tables with foreign key cascades, each stall and booking is modeled as a polymorphic BSON document in MongoDB Atlas:</w:t>
      </w:r>
    </w:p>
    <w:p>
      <w:pPr>
        <w:spacing w:before="120" w:after="40" w:line="276" w:lineRule="auto"/>
        <w:jc w:val="left"/>
      </w:pPr>
      <w:r>
        <w:rPr>
          <w:rFonts w:ascii="Calibri" w:hAnsi="Calibri"/>
          <w:b/>
          <w:i w:val="0"/>
          <w:color w:val="6F233B"/>
          <w:sz w:val="22"/>
        </w:rPr>
        <w:t>A structured bay topology, made legible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374"/>
        <w:gridCol w:w="3374"/>
        <w:gridCol w:w="3374"/>
      </w:tblGrid>
      <w:tr>
        <w:tc>
          <w:tcPr>
            <w:tcW w:type="dxa" w:w="2160"/>
            <w:shd w:fill="6F233B"/>
            <w:tcMar>
              <w:top w:w="90" w:type="dxa"/>
              <w:bottom w:w="90" w:type="dxa"/>
              <w:left w:w="110" w:type="dxa"/>
              <w:right w:w="110" w:type="dxa"/>
            </w:tcMar>
          </w:tcPr>
          <w:p>
            <w:pPr>
              <w:spacing w:before="0" w:after="0"/>
              <w:jc w:val="left"/>
            </w:pPr>
            <w:r>
              <w:rPr>
                <w:rFonts w:ascii="Calibri" w:hAnsi="Calibri"/>
                <w:b/>
                <w:i w:val="0"/>
                <w:color w:val="FFFFFF"/>
                <w:sz w:val="17"/>
              </w:rPr>
              <w:t>Layer</w:t>
            </w:r>
          </w:p>
        </w:tc>
        <w:tc>
          <w:tcPr>
            <w:tcW w:type="dxa" w:w="3600"/>
            <w:shd w:fill="6F233B"/>
            <w:tcMar>
              <w:top w:w="90" w:type="dxa"/>
              <w:bottom w:w="90" w:type="dxa"/>
              <w:left w:w="110" w:type="dxa"/>
              <w:right w:w="110" w:type="dxa"/>
            </w:tcMar>
          </w:tcPr>
          <w:p>
            <w:pPr>
              <w:spacing w:before="0" w:after="0"/>
              <w:jc w:val="left"/>
            </w:pPr>
            <w:r>
              <w:rPr>
                <w:rFonts w:ascii="Calibri" w:hAnsi="Calibri"/>
                <w:b/>
                <w:i w:val="0"/>
                <w:color w:val="FFFFFF"/>
                <w:sz w:val="17"/>
              </w:rPr>
              <w:t>Representation</w:t>
            </w:r>
          </w:p>
        </w:tc>
        <w:tc>
          <w:tcPr>
            <w:tcW w:type="dxa" w:w="4320"/>
            <w:shd w:fill="6F233B"/>
            <w:tcMar>
              <w:top w:w="90" w:type="dxa"/>
              <w:bottom w:w="90" w:type="dxa"/>
              <w:left w:w="110" w:type="dxa"/>
              <w:right w:w="110" w:type="dxa"/>
            </w:tcMar>
          </w:tcPr>
          <w:p>
            <w:pPr>
              <w:spacing w:before="0" w:after="0"/>
              <w:jc w:val="left"/>
            </w:pPr>
            <w:r>
              <w:rPr>
                <w:rFonts w:ascii="Calibri" w:hAnsi="Calibri"/>
                <w:b/>
                <w:i w:val="0"/>
                <w:color w:val="FFFFFF"/>
                <w:sz w:val="17"/>
              </w:rPr>
              <w:t>Implementation Detail</w:t>
            </w:r>
          </w:p>
        </w:tc>
      </w:tr>
      <w:tr>
        <w:tc>
          <w:tcPr>
            <w:tcW w:type="dxa" w:w="2160"/>
            <w:shd w:fill="FFFFFF"/>
            <w:tcMar>
              <w:top w:w="80" w:type="dxa"/>
              <w:bottom w:w="80" w:type="dxa"/>
              <w:left w:w="110" w:type="dxa"/>
              <w:right w:w="110" w:type="dxa"/>
            </w:tcMar>
          </w:tcPr>
          <w:p>
            <w:pPr>
              <w:spacing w:before="0" w:after="0"/>
              <w:jc w:val="left"/>
            </w:pPr>
            <w:r>
              <w:rPr>
                <w:rFonts w:ascii="Calibri" w:hAnsi="Calibri"/>
                <w:b/>
                <w:i w:val="0"/>
                <w:color w:val="6F233B"/>
                <w:sz w:val="17"/>
              </w:rPr>
              <w:t>Parking Stall</w:t>
            </w:r>
          </w:p>
        </w:tc>
        <w:tc>
          <w:tcPr>
            <w:tcW w:type="dxa" w:w="3600"/>
            <w:shd w:fill="FFFFFF"/>
            <w:tcMar>
              <w:top w:w="80" w:type="dxa"/>
              <w:bottom w:w="80" w:type="dxa"/>
              <w:left w:w="110" w:type="dxa"/>
              <w:right w:w="110" w:type="dxa"/>
            </w:tcMar>
          </w:tcPr>
          <w:p>
            <w:pPr>
              <w:spacing w:before="0" w:after="0"/>
              <w:jc w:val="left"/>
            </w:pPr>
            <w:r>
              <w:rPr>
                <w:rFonts w:ascii="Calibri" w:hAnsi="Calibri"/>
                <w:b w:val="0"/>
                <w:i w:val="0"/>
                <w:color w:val="1E293B"/>
                <w:sz w:val="17"/>
              </w:rPr>
              <w:t>Document with ID, zone, status, rate, powerKW, coordinates</w:t>
            </w:r>
          </w:p>
        </w:tc>
        <w:tc>
          <w:tcPr>
            <w:tcW w:type="dxa" w:w="4320"/>
            <w:shd w:fill="FFFFFF"/>
            <w:tcMar>
              <w:top w:w="80" w:type="dxa"/>
              <w:bottom w:w="80" w:type="dxa"/>
              <w:left w:w="110" w:type="dxa"/>
              <w:right w:w="110" w:type="dxa"/>
            </w:tcMar>
          </w:tcPr>
          <w:p>
            <w:pPr>
              <w:spacing w:before="0" w:after="0"/>
              <w:jc w:val="left"/>
            </w:pPr>
            <w:r>
              <w:rPr>
                <w:rFonts w:ascii="Calibri" w:hAnsi="Calibri"/>
                <w:b w:val="0"/>
                <w:i w:val="0"/>
                <w:color w:val="1E293B"/>
                <w:sz w:val="17"/>
              </w:rPr>
              <w:t>Stored in 'slots' collection with unique compound BSON index</w:t>
            </w:r>
          </w:p>
        </w:tc>
      </w:tr>
      <w:tr>
        <w:tc>
          <w:tcPr>
            <w:tcW w:type="dxa" w:w="2160"/>
            <w:shd w:fill="F4F0E8"/>
            <w:tcMar>
              <w:top w:w="80" w:type="dxa"/>
              <w:bottom w:w="80" w:type="dxa"/>
              <w:left w:w="110" w:type="dxa"/>
              <w:right w:w="110" w:type="dxa"/>
            </w:tcMar>
          </w:tcPr>
          <w:p>
            <w:pPr>
              <w:spacing w:before="0" w:after="0"/>
              <w:jc w:val="left"/>
            </w:pPr>
            <w:r>
              <w:rPr>
                <w:rFonts w:ascii="Calibri" w:hAnsi="Calibri"/>
                <w:b/>
                <w:i w:val="0"/>
                <w:color w:val="6F233B"/>
                <w:sz w:val="17"/>
              </w:rPr>
              <w:t>Vehicle / Driver</w:t>
            </w:r>
          </w:p>
        </w:tc>
        <w:tc>
          <w:tcPr>
            <w:tcW w:type="dxa" w:w="3600"/>
            <w:shd w:fill="F4F0E8"/>
            <w:tcMar>
              <w:top w:w="80" w:type="dxa"/>
              <w:bottom w:w="80" w:type="dxa"/>
              <w:left w:w="110" w:type="dxa"/>
              <w:right w:w="110" w:type="dxa"/>
            </w:tcMar>
          </w:tcPr>
          <w:p>
            <w:pPr>
              <w:spacing w:before="0" w:after="0"/>
              <w:jc w:val="left"/>
            </w:pPr>
            <w:r>
              <w:rPr>
                <w:rFonts w:ascii="Calibri" w:hAnsi="Calibri"/>
                <w:b w:val="0"/>
                <w:i w:val="0"/>
                <w:color w:val="1E293B"/>
                <w:sz w:val="17"/>
              </w:rPr>
              <w:t>Document with plate number, category, FASTag ID, driver name</w:t>
            </w:r>
          </w:p>
        </w:tc>
        <w:tc>
          <w:tcPr>
            <w:tcW w:type="dxa" w:w="4320"/>
            <w:shd w:fill="F4F0E8"/>
            <w:tcMar>
              <w:top w:w="80" w:type="dxa"/>
              <w:bottom w:w="80" w:type="dxa"/>
              <w:left w:w="110" w:type="dxa"/>
              <w:right w:w="110" w:type="dxa"/>
            </w:tcMar>
          </w:tcPr>
          <w:p>
            <w:pPr>
              <w:spacing w:before="0" w:after="0"/>
              <w:jc w:val="left"/>
            </w:pPr>
            <w:r>
              <w:rPr>
                <w:rFonts w:ascii="Calibri" w:hAnsi="Calibri"/>
                <w:b w:val="0"/>
                <w:i w:val="0"/>
                <w:color w:val="1E293B"/>
                <w:sz w:val="17"/>
              </w:rPr>
              <w:t>Mongoose schema with regex validation for Indian HSRP plates</w:t>
            </w:r>
          </w:p>
        </w:tc>
      </w:tr>
      <w:tr>
        <w:tc>
          <w:tcPr>
            <w:tcW w:type="dxa" w:w="2160"/>
            <w:shd w:fill="FFFFFF"/>
            <w:tcMar>
              <w:top w:w="80" w:type="dxa"/>
              <w:bottom w:w="80" w:type="dxa"/>
              <w:left w:w="110" w:type="dxa"/>
              <w:right w:w="110" w:type="dxa"/>
            </w:tcMar>
          </w:tcPr>
          <w:p>
            <w:pPr>
              <w:spacing w:before="0" w:after="0"/>
              <w:jc w:val="left"/>
            </w:pPr>
            <w:r>
              <w:rPr>
                <w:rFonts w:ascii="Calibri" w:hAnsi="Calibri"/>
                <w:b/>
                <w:i w:val="0"/>
                <w:color w:val="6F233B"/>
                <w:sz w:val="17"/>
              </w:rPr>
              <w:t>Active Booking</w:t>
            </w:r>
          </w:p>
        </w:tc>
        <w:tc>
          <w:tcPr>
            <w:tcW w:type="dxa" w:w="3600"/>
            <w:shd w:fill="FFFFFF"/>
            <w:tcMar>
              <w:top w:w="80" w:type="dxa"/>
              <w:bottom w:w="80" w:type="dxa"/>
              <w:left w:w="110" w:type="dxa"/>
              <w:right w:w="110" w:type="dxa"/>
            </w:tcMar>
          </w:tcPr>
          <w:p>
            <w:pPr>
              <w:spacing w:before="0" w:after="0"/>
              <w:jc w:val="left"/>
            </w:pPr>
            <w:r>
              <w:rPr>
                <w:rFonts w:ascii="Calibri" w:hAnsi="Calibri"/>
                <w:b w:val="0"/>
                <w:i w:val="0"/>
                <w:color w:val="1E293B"/>
                <w:sz w:val="17"/>
              </w:rPr>
              <w:t>Document with bookingRef, slotId, entryTime, exitTime, fee</w:t>
            </w:r>
          </w:p>
        </w:tc>
        <w:tc>
          <w:tcPr>
            <w:tcW w:type="dxa" w:w="4320"/>
            <w:shd w:fill="FFFFFF"/>
            <w:tcMar>
              <w:top w:w="80" w:type="dxa"/>
              <w:bottom w:w="80" w:type="dxa"/>
              <w:left w:w="110" w:type="dxa"/>
              <w:right w:w="110" w:type="dxa"/>
            </w:tcMar>
          </w:tcPr>
          <w:p>
            <w:pPr>
              <w:spacing w:before="0" w:after="0"/>
              <w:jc w:val="left"/>
            </w:pPr>
            <w:r>
              <w:rPr>
                <w:rFonts w:ascii="Calibri" w:hAnsi="Calibri"/>
                <w:b w:val="0"/>
                <w:i w:val="0"/>
                <w:color w:val="1E293B"/>
                <w:sz w:val="17"/>
              </w:rPr>
              <w:t>Indexed by slotId and bookingRef for O(1) status queries</w:t>
            </w:r>
          </w:p>
        </w:tc>
      </w:tr>
      <w:tr>
        <w:tc>
          <w:tcPr>
            <w:tcW w:type="dxa" w:w="2160"/>
            <w:shd w:fill="F4F0E8"/>
            <w:tcMar>
              <w:top w:w="80" w:type="dxa"/>
              <w:bottom w:w="80" w:type="dxa"/>
              <w:left w:w="110" w:type="dxa"/>
              <w:right w:w="110" w:type="dxa"/>
            </w:tcMar>
          </w:tcPr>
          <w:p>
            <w:pPr>
              <w:spacing w:before="0" w:after="0"/>
              <w:jc w:val="left"/>
            </w:pPr>
            <w:r>
              <w:rPr>
                <w:rFonts w:ascii="Calibri" w:hAnsi="Calibri"/>
                <w:b/>
                <w:i w:val="0"/>
                <w:color w:val="6F233B"/>
                <w:sz w:val="17"/>
              </w:rPr>
              <w:t>Tariff Rule</w:t>
            </w:r>
          </w:p>
        </w:tc>
        <w:tc>
          <w:tcPr>
            <w:tcW w:type="dxa" w:w="3600"/>
            <w:shd w:fill="F4F0E8"/>
            <w:tcMar>
              <w:top w:w="80" w:type="dxa"/>
              <w:bottom w:w="80" w:type="dxa"/>
              <w:left w:w="110" w:type="dxa"/>
              <w:right w:w="110" w:type="dxa"/>
            </w:tcMar>
          </w:tcPr>
          <w:p>
            <w:pPr>
              <w:spacing w:before="0" w:after="0"/>
              <w:jc w:val="left"/>
            </w:pPr>
            <w:r>
              <w:rPr>
                <w:rFonts w:ascii="Calibri" w:hAnsi="Calibri"/>
                <w:b w:val="0"/>
                <w:i w:val="0"/>
                <w:color w:val="1E293B"/>
                <w:sz w:val="17"/>
              </w:rPr>
              <w:t>Document with zoneId, vehicleType, baseRate, evPowerCharge</w:t>
            </w:r>
          </w:p>
        </w:tc>
        <w:tc>
          <w:tcPr>
            <w:tcW w:type="dxa" w:w="4320"/>
            <w:shd w:fill="F4F0E8"/>
            <w:tcMar>
              <w:top w:w="80" w:type="dxa"/>
              <w:bottom w:w="80" w:type="dxa"/>
              <w:left w:w="110" w:type="dxa"/>
              <w:right w:w="110" w:type="dxa"/>
            </w:tcMar>
          </w:tcPr>
          <w:p>
            <w:pPr>
              <w:spacing w:before="0" w:after="0"/>
              <w:jc w:val="left"/>
            </w:pPr>
            <w:r>
              <w:rPr>
                <w:rFonts w:ascii="Calibri" w:hAnsi="Calibri"/>
                <w:b w:val="0"/>
                <w:i w:val="0"/>
                <w:color w:val="1E293B"/>
                <w:sz w:val="17"/>
              </w:rPr>
              <w:t>Cached in application memory for deterministic fee calculation</w:t>
            </w:r>
          </w:p>
        </w:tc>
      </w:tr>
    </w:tbl>
    <w:p>
      <w:pPr>
        <w:spacing w:before="0" w:after="80"/>
      </w:pP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2531"/>
        <w:gridCol w:w="2531"/>
        <w:gridCol w:w="2531"/>
        <w:gridCol w:w="2531"/>
      </w:tblGrid>
      <w:tr>
        <w:tc>
          <w:tcPr>
            <w:tcW w:type="dxa" w:w="2520"/>
            <w:shd w:fill="6F233B"/>
            <w:tcMar>
              <w:top w:w="90" w:type="dxa"/>
              <w:bottom w:w="90" w:type="dxa"/>
              <w:left w:w="110" w:type="dxa"/>
              <w:right w:w="110" w:type="dxa"/>
            </w:tcMar>
          </w:tcPr>
          <w:p>
            <w:pPr>
              <w:spacing w:before="0" w:after="0"/>
              <w:jc w:val="center"/>
            </w:pPr>
            <w:r>
              <w:rPr>
                <w:rFonts w:ascii="Calibri" w:hAnsi="Calibri"/>
                <w:b/>
                <w:i w:val="0"/>
                <w:color w:val="FFFFFF"/>
                <w:sz w:val="17"/>
              </w:rPr>
              <w:t>Zone A: Mumbai BKC Hub</w:t>
            </w:r>
          </w:p>
        </w:tc>
        <w:tc>
          <w:tcPr>
            <w:tcW w:type="dxa" w:w="2520"/>
            <w:shd w:fill="6F233B"/>
            <w:tcMar>
              <w:top w:w="90" w:type="dxa"/>
              <w:bottom w:w="90" w:type="dxa"/>
              <w:left w:w="110" w:type="dxa"/>
              <w:right w:w="110" w:type="dxa"/>
            </w:tcMar>
          </w:tcPr>
          <w:p>
            <w:pPr>
              <w:spacing w:before="0" w:after="0"/>
              <w:jc w:val="center"/>
            </w:pPr>
            <w:r>
              <w:rPr>
                <w:rFonts w:ascii="Calibri" w:hAnsi="Calibri"/>
                <w:b/>
                <w:i w:val="0"/>
                <w:color w:val="FFFFFF"/>
                <w:sz w:val="17"/>
              </w:rPr>
              <w:t>Zone B: Bengaluru Indiranagar</w:t>
            </w:r>
          </w:p>
        </w:tc>
        <w:tc>
          <w:tcPr>
            <w:tcW w:type="dxa" w:w="2520"/>
            <w:shd w:fill="6F233B"/>
            <w:tcMar>
              <w:top w:w="90" w:type="dxa"/>
              <w:bottom w:w="90" w:type="dxa"/>
              <w:left w:w="110" w:type="dxa"/>
              <w:right w:w="110" w:type="dxa"/>
            </w:tcMar>
          </w:tcPr>
          <w:p>
            <w:pPr>
              <w:spacing w:before="0" w:after="0"/>
              <w:jc w:val="center"/>
            </w:pPr>
            <w:r>
              <w:rPr>
                <w:rFonts w:ascii="Calibri" w:hAnsi="Calibri"/>
                <w:b/>
                <w:i w:val="0"/>
                <w:color w:val="FFFFFF"/>
                <w:sz w:val="17"/>
              </w:rPr>
              <w:t>Zone C: Pune Shivaji Nagar</w:t>
            </w:r>
          </w:p>
        </w:tc>
        <w:tc>
          <w:tcPr>
            <w:tcW w:type="dxa" w:w="2520"/>
            <w:shd w:fill="6F233B"/>
            <w:tcMar>
              <w:top w:w="90" w:type="dxa"/>
              <w:bottom w:w="90" w:type="dxa"/>
              <w:left w:w="110" w:type="dxa"/>
              <w:right w:w="110" w:type="dxa"/>
            </w:tcMar>
          </w:tcPr>
          <w:p>
            <w:pPr>
              <w:spacing w:before="0" w:after="0"/>
              <w:jc w:val="center"/>
            </w:pPr>
            <w:r>
              <w:rPr>
                <w:rFonts w:ascii="Calibri" w:hAnsi="Calibri"/>
                <w:b/>
                <w:i w:val="0"/>
                <w:color w:val="FFFFFF"/>
                <w:sz w:val="17"/>
              </w:rPr>
              <w:t>Zone D: Delhi NCR CP</w:t>
            </w:r>
          </w:p>
        </w:tc>
      </w:tr>
      <w:tr>
        <w:tc>
          <w:tcPr>
            <w:tcW w:type="dxa" w:w="2520"/>
            <w:shd w:fill="FFFFFF"/>
            <w:tcMar>
              <w:top w:w="80" w:type="dxa"/>
              <w:bottom w:w="80" w:type="dxa"/>
              <w:left w:w="110" w:type="dxa"/>
              <w:right w:w="110" w:type="dxa"/>
            </w:tcMar>
          </w:tcPr>
          <w:p>
            <w:pPr>
              <w:spacing w:before="0" w:after="0"/>
              <w:jc w:val="center"/>
            </w:pPr>
            <w:r>
              <w:rPr>
                <w:rFonts w:ascii="Calibri" w:hAnsi="Calibri"/>
                <w:b/>
                <w:i w:val="0"/>
                <w:color w:val="6F233B"/>
                <w:sz w:val="17"/>
              </w:rPr>
              <w:t>12 Bays (A-01 to A-12)</w:t>
            </w:r>
          </w:p>
        </w:tc>
        <w:tc>
          <w:tcPr>
            <w:tcW w:type="dxa" w:w="2520"/>
            <w:shd w:fill="FFFFFF"/>
            <w:tcMar>
              <w:top w:w="80" w:type="dxa"/>
              <w:bottom w:w="80" w:type="dxa"/>
              <w:left w:w="110" w:type="dxa"/>
              <w:right w:w="110" w:type="dxa"/>
            </w:tcMar>
          </w:tcPr>
          <w:p>
            <w:pPr>
              <w:spacing w:before="0" w:after="0"/>
              <w:jc w:val="center"/>
            </w:pPr>
            <w:r>
              <w:rPr>
                <w:rFonts w:ascii="Calibri" w:hAnsi="Calibri"/>
                <w:b w:val="0"/>
                <w:i w:val="0"/>
                <w:color w:val="1E293B"/>
                <w:sz w:val="17"/>
              </w:rPr>
              <w:t>12 Bays (B-01 to B-12)</w:t>
            </w:r>
          </w:p>
        </w:tc>
        <w:tc>
          <w:tcPr>
            <w:tcW w:type="dxa" w:w="2520"/>
            <w:shd w:fill="FFFFFF"/>
            <w:tcMar>
              <w:top w:w="80" w:type="dxa"/>
              <w:bottom w:w="80" w:type="dxa"/>
              <w:left w:w="110" w:type="dxa"/>
              <w:right w:w="110" w:type="dxa"/>
            </w:tcMar>
          </w:tcPr>
          <w:p>
            <w:pPr>
              <w:spacing w:before="0" w:after="0"/>
              <w:jc w:val="center"/>
            </w:pPr>
            <w:r>
              <w:rPr>
                <w:rFonts w:ascii="Calibri" w:hAnsi="Calibri"/>
                <w:b w:val="0"/>
                <w:i w:val="0"/>
                <w:color w:val="1E293B"/>
                <w:sz w:val="17"/>
              </w:rPr>
              <w:t>12 Bays (C-01 to C-12)</w:t>
            </w:r>
          </w:p>
        </w:tc>
        <w:tc>
          <w:tcPr>
            <w:tcW w:type="dxa" w:w="2520"/>
            <w:shd w:fill="FFFFFF"/>
            <w:tcMar>
              <w:top w:w="80" w:type="dxa"/>
              <w:bottom w:w="80" w:type="dxa"/>
              <w:left w:w="110" w:type="dxa"/>
              <w:right w:w="110" w:type="dxa"/>
            </w:tcMar>
          </w:tcPr>
          <w:p>
            <w:pPr>
              <w:spacing w:before="0" w:after="0"/>
              <w:jc w:val="center"/>
            </w:pPr>
            <w:r>
              <w:rPr>
                <w:rFonts w:ascii="Calibri" w:hAnsi="Calibri"/>
                <w:b w:val="0"/>
                <w:i w:val="0"/>
                <w:color w:val="1E293B"/>
                <w:sz w:val="17"/>
              </w:rPr>
              <w:t>12 Bays (D-01 to D-12)</w:t>
            </w:r>
          </w:p>
        </w:tc>
      </w:tr>
      <w:tr>
        <w:tc>
          <w:tcPr>
            <w:tcW w:type="dxa" w:w="2520"/>
            <w:shd w:fill="F4F0E8"/>
            <w:tcMar>
              <w:top w:w="80" w:type="dxa"/>
              <w:bottom w:w="80" w:type="dxa"/>
              <w:left w:w="110" w:type="dxa"/>
              <w:right w:w="110" w:type="dxa"/>
            </w:tcMar>
          </w:tcPr>
          <w:p>
            <w:pPr>
              <w:spacing w:before="0" w:after="0"/>
              <w:jc w:val="center"/>
            </w:pPr>
            <w:r>
              <w:rPr>
                <w:rFonts w:ascii="Calibri" w:hAnsi="Calibri"/>
                <w:b/>
                <w:i w:val="0"/>
                <w:color w:val="6F233B"/>
                <w:sz w:val="17"/>
              </w:rPr>
              <w:t>EV Fast (50kW) &amp; Standard (22kW)</w:t>
            </w:r>
          </w:p>
        </w:tc>
        <w:tc>
          <w:tcPr>
            <w:tcW w:type="dxa" w:w="2520"/>
            <w:shd w:fill="F4F0E8"/>
            <w:tcMar>
              <w:top w:w="80" w:type="dxa"/>
              <w:bottom w:w="80" w:type="dxa"/>
              <w:left w:w="110" w:type="dxa"/>
              <w:right w:w="110" w:type="dxa"/>
            </w:tcMar>
          </w:tcPr>
          <w:p>
            <w:pPr>
              <w:spacing w:before="0" w:after="0"/>
              <w:jc w:val="center"/>
            </w:pPr>
            <w:r>
              <w:rPr>
                <w:rFonts w:ascii="Calibri" w:hAnsi="Calibri"/>
                <w:b w:val="0"/>
                <w:i w:val="0"/>
                <w:color w:val="1E293B"/>
                <w:sz w:val="17"/>
              </w:rPr>
              <w:t>Standard Sedans &amp; Hatchbacks</w:t>
            </w:r>
          </w:p>
        </w:tc>
        <w:tc>
          <w:tcPr>
            <w:tcW w:type="dxa" w:w="2520"/>
            <w:shd w:fill="F4F0E8"/>
            <w:tcMar>
              <w:top w:w="80" w:type="dxa"/>
              <w:bottom w:w="80" w:type="dxa"/>
              <w:left w:w="110" w:type="dxa"/>
              <w:right w:w="110" w:type="dxa"/>
            </w:tcMar>
          </w:tcPr>
          <w:p>
            <w:pPr>
              <w:spacing w:before="0" w:after="0"/>
              <w:jc w:val="center"/>
            </w:pPr>
            <w:r>
              <w:rPr>
                <w:rFonts w:ascii="Calibri" w:hAnsi="Calibri"/>
                <w:b w:val="0"/>
                <w:i w:val="0"/>
                <w:color w:val="1E293B"/>
                <w:sz w:val="17"/>
              </w:rPr>
              <w:t>SUV Large Bays &amp; Commercial</w:t>
            </w:r>
          </w:p>
        </w:tc>
        <w:tc>
          <w:tcPr>
            <w:tcW w:type="dxa" w:w="2520"/>
            <w:shd w:fill="F4F0E8"/>
            <w:tcMar>
              <w:top w:w="80" w:type="dxa"/>
              <w:bottom w:w="80" w:type="dxa"/>
              <w:left w:w="110" w:type="dxa"/>
              <w:right w:w="110" w:type="dxa"/>
            </w:tcMar>
          </w:tcPr>
          <w:p>
            <w:pPr>
              <w:spacing w:before="0" w:after="0"/>
              <w:jc w:val="center"/>
            </w:pPr>
            <w:r>
              <w:rPr>
                <w:rFonts w:ascii="Calibri" w:hAnsi="Calibri"/>
                <w:b w:val="0"/>
                <w:i w:val="0"/>
                <w:color w:val="1E293B"/>
                <w:sz w:val="17"/>
              </w:rPr>
              <w:t>Accessible &amp; Rapid Transit (30m)</w:t>
            </w:r>
          </w:p>
        </w:tc>
      </w:tr>
      <w:tr>
        <w:tc>
          <w:tcPr>
            <w:tcW w:type="dxa" w:w="2520"/>
            <w:shd w:fill="FFFFFF"/>
            <w:tcMar>
              <w:top w:w="80" w:type="dxa"/>
              <w:bottom w:w="80" w:type="dxa"/>
              <w:left w:w="110" w:type="dxa"/>
              <w:right w:w="110" w:type="dxa"/>
            </w:tcMar>
          </w:tcPr>
          <w:p>
            <w:pPr>
              <w:spacing w:before="0" w:after="0"/>
              <w:jc w:val="center"/>
            </w:pPr>
            <w:r>
              <w:rPr>
                <w:rFonts w:ascii="Calibri" w:hAnsi="Calibri"/>
                <w:b/>
                <w:i w:val="0"/>
                <w:color w:val="6F233B"/>
                <w:sz w:val="17"/>
              </w:rPr>
              <w:t>Base Rate: Rs 50/hr &amp; Rs 40/hr</w:t>
            </w:r>
          </w:p>
        </w:tc>
        <w:tc>
          <w:tcPr>
            <w:tcW w:type="dxa" w:w="2520"/>
            <w:shd w:fill="FFFFFF"/>
            <w:tcMar>
              <w:top w:w="80" w:type="dxa"/>
              <w:bottom w:w="80" w:type="dxa"/>
              <w:left w:w="110" w:type="dxa"/>
              <w:right w:w="110" w:type="dxa"/>
            </w:tcMar>
          </w:tcPr>
          <w:p>
            <w:pPr>
              <w:spacing w:before="0" w:after="0"/>
              <w:jc w:val="center"/>
            </w:pPr>
            <w:r>
              <w:rPr>
                <w:rFonts w:ascii="Calibri" w:hAnsi="Calibri"/>
                <w:b w:val="0"/>
                <w:i w:val="0"/>
                <w:color w:val="1E293B"/>
                <w:sz w:val="17"/>
              </w:rPr>
              <w:t>Base Rate: Rs 30/hr</w:t>
            </w:r>
          </w:p>
        </w:tc>
        <w:tc>
          <w:tcPr>
            <w:tcW w:type="dxa" w:w="2520"/>
            <w:shd w:fill="FFFFFF"/>
            <w:tcMar>
              <w:top w:w="80" w:type="dxa"/>
              <w:bottom w:w="80" w:type="dxa"/>
              <w:left w:w="110" w:type="dxa"/>
              <w:right w:w="110" w:type="dxa"/>
            </w:tcMar>
          </w:tcPr>
          <w:p>
            <w:pPr>
              <w:spacing w:before="0" w:after="0"/>
              <w:jc w:val="center"/>
            </w:pPr>
            <w:r>
              <w:rPr>
                <w:rFonts w:ascii="Calibri" w:hAnsi="Calibri"/>
                <w:b w:val="0"/>
                <w:i w:val="0"/>
                <w:color w:val="1E293B"/>
                <w:sz w:val="17"/>
              </w:rPr>
              <w:t>Base Rate: Rs 40/hr</w:t>
            </w:r>
          </w:p>
        </w:tc>
        <w:tc>
          <w:tcPr>
            <w:tcW w:type="dxa" w:w="2520"/>
            <w:shd w:fill="FFFFFF"/>
            <w:tcMar>
              <w:top w:w="80" w:type="dxa"/>
              <w:bottom w:w="80" w:type="dxa"/>
              <w:left w:w="110" w:type="dxa"/>
              <w:right w:w="110" w:type="dxa"/>
            </w:tcMar>
          </w:tcPr>
          <w:p>
            <w:pPr>
              <w:spacing w:before="0" w:after="0"/>
              <w:jc w:val="center"/>
            </w:pPr>
            <w:r>
              <w:rPr>
                <w:rFonts w:ascii="Calibri" w:hAnsi="Calibri"/>
                <w:b w:val="0"/>
                <w:i w:val="0"/>
                <w:color w:val="1E293B"/>
                <w:sz w:val="17"/>
              </w:rPr>
              <w:t>Base Rate: Rs 20/hr</w:t>
            </w:r>
          </w:p>
        </w:tc>
      </w:tr>
    </w:tbl>
    <w:p>
      <w:pPr>
        <w:spacing w:before="0" w:after="80"/>
      </w:pPr>
    </w:p>
    <w:tbl>
      <w:tblPr>
        <w:tblW w:type="auto" w:w="0"/>
        <w:jc w:val="center"/>
        <w:tblLook w:firstColumn="1" w:firstRow="1" w:lastColumn="0" w:lastRow="0" w:noHBand="0" w:noVBand="1" w:val="04A0"/>
      </w:tblPr>
      <w:tblGrid>
        <w:gridCol w:w="10123"/>
      </w:tblGrid>
      <w:tr>
        <w:tc>
          <w:tcPr>
            <w:tcW w:type="dxa" w:w="10080"/>
            <w:shd w:fill="FAF7F0"/>
            <w:tcMar>
              <w:top w:w="120" w:type="dxa"/>
              <w:bottom w:w="120" w:type="dxa"/>
              <w:left w:w="180" w:type="dxa"/>
              <w:right w:w="180" w:type="dxa"/>
            </w:tcMar>
            <w:tcBorders>
              <w:left w:val="single" w:sz="18" w:space="0" w:color="6F233B"/>
              <w:top w:val="none"/>
              <w:bottom w:val="none"/>
              <w:right w:val="none"/>
            </w:tcBorders>
          </w:tcPr>
          <w:p>
            <w:pPr>
              <w:spacing w:before="0" w:after="40"/>
            </w:pPr>
            <w:r>
              <w:rPr>
                <w:rFonts w:ascii="Calibri" w:hAnsi="Calibri"/>
                <w:b/>
                <w:i w:val="0"/>
                <w:color w:val="6F233B"/>
                <w:sz w:val="17"/>
              </w:rPr>
              <w:t>MODEL BEFORE METRIC</w:t>
            </w:r>
          </w:p>
          <w:p>
            <w:pPr>
              <w:spacing w:before="0" w:after="0" w:line="276" w:lineRule="auto"/>
            </w:pPr>
            <w:r>
              <w:rPr>
                <w:rFonts w:ascii="Calibri" w:hAnsi="Calibri"/>
                <w:b w:val="0"/>
                <w:i w:val="0"/>
                <w:color w:val="1E293B"/>
                <w:sz w:val="18"/>
              </w:rPr>
              <w:t>An API endpoint can return 200 OK and still cause catastrophic real-world double-booking if database writes lack atomic preconditions on current slot status.</w:t>
            </w:r>
          </w:p>
        </w:tc>
      </w:tr>
    </w:tbl>
    <w:p>
      <w:pPr>
        <w:spacing w:before="0" w:after="80"/>
      </w:pPr>
    </w:p>
    <w:p>
      <w:r>
        <w:br w:type="page"/>
      </w:r>
    </w:p>
    <w:p>
      <w:pPr>
        <w:spacing w:before="240" w:after="160" w:line="276" w:lineRule="auto"/>
        <w:jc w:val="left"/>
      </w:pPr>
      <w:r>
        <w:rPr>
          <w:rFonts w:ascii="Calibri" w:hAnsi="Calibri"/>
          <w:b/>
          <w:i w:val="0"/>
          <w:color w:val="64748B"/>
          <w:sz w:val="18"/>
        </w:rPr>
        <w:t>SMART PARK  /  BWT PROJECT REPORT     •     06</w:t>
      </w:r>
    </w:p>
    <w:p>
      <w:pPr>
        <w:spacing w:before="120" w:after="60" w:line="276" w:lineRule="auto"/>
        <w:jc w:val="left"/>
      </w:pPr>
      <w:r>
        <w:rPr>
          <w:rFonts w:ascii="Calibri" w:hAnsi="Calibri"/>
          <w:b/>
          <w:i w:val="0"/>
          <w:color w:val="6F233B"/>
          <w:sz w:val="28"/>
        </w:rPr>
        <w:t>Concurrency and atomic slot reservation</w:t>
      </w:r>
    </w:p>
    <w:p>
      <w:pPr>
        <w:spacing w:before="0" w:after="120" w:line="276" w:lineRule="auto"/>
        <w:jc w:val="left"/>
      </w:pPr>
      <w:r>
        <w:rPr>
          <w:rFonts w:ascii="Calibri" w:hAnsi="Calibri"/>
          <w:b w:val="0"/>
          <w:i/>
          <w:color w:val="64748B"/>
          <w:sz w:val="20"/>
        </w:rPr>
        <w:t>Eliminating double-booking race conditions during simultaneous rush-hour check-ins.</w:t>
      </w:r>
    </w:p>
    <w:p>
      <w:pPr>
        <w:spacing w:before="0" w:after="80" w:line="276" w:lineRule="auto"/>
        <w:jc w:val="left"/>
      </w:pPr>
      <w:r>
        <w:rPr>
          <w:rFonts w:ascii="Calibri" w:hAnsi="Calibri"/>
          <w:b w:val="0"/>
          <w:i w:val="0"/>
          <w:color w:val="1E293B"/>
          <w:sz w:val="19"/>
        </w:rPr>
        <w:t>In high-traffic parking hubs, the 'check-then-set' pattern is inherently flawed: if two worker processes check slot A-02 at timestamp t and both see status == 'available', both will proceed to write status = 'occupied', resulting in two vehicles dispatched to the same physical stall. Our backend solves this via MongoDB's atomic findOneAndUpdate operation, enforcing an explicit status precondition:</w:t>
      </w:r>
    </w:p>
    <w:p>
      <w:pPr>
        <w:spacing w:before="120" w:after="40" w:line="276" w:lineRule="auto"/>
        <w:jc w:val="left"/>
      </w:pPr>
      <w:r>
        <w:rPr>
          <w:rFonts w:ascii="Calibri" w:hAnsi="Calibri"/>
          <w:b/>
          <w:i w:val="0"/>
          <w:color w:val="6F233B"/>
          <w:sz w:val="22"/>
        </w:rPr>
        <w:t>Worked example: Simultaneous booking of bay A-02</w:t>
      </w:r>
    </w:p>
    <w:p>
      <w:pPr>
        <w:spacing w:before="0" w:after="80" w:line="276" w:lineRule="auto"/>
        <w:jc w:val="left"/>
      </w:pPr>
      <w:r>
        <w:rPr>
          <w:rFonts w:ascii="Calibri" w:hAnsi="Calibri"/>
          <w:b w:val="0"/>
          <w:i w:val="0"/>
          <w:color w:val="1E293B"/>
          <w:sz w:val="19"/>
        </w:rPr>
        <w:t>Vehicle 1 (MH-02-EV-9210) and Vehicle 2 (MH-01-EQ-4421) arrive at Gate 1 within 4 milliseconds of each other. Both API requests evaluate slot A-02. The MongoDB WiredTiger engine accepts Vehicle 1's atomic write first, setting status = 'occupied'. When Vehicle 2's query executes, the condition { id: 'A-02', status: 'available' } matches zero documents. Rather than failing the transaction, the controller immediately re-routes Vehicle 2 to the next nearest open stall (A-03), achieving 100% reservation integrity.</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374"/>
        <w:gridCol w:w="3374"/>
        <w:gridCol w:w="3374"/>
      </w:tblGrid>
      <w:tr>
        <w:tc>
          <w:tcPr>
            <w:tcW w:type="dxa" w:w="3168"/>
            <w:shd w:fill="6F233B"/>
            <w:tcMar>
              <w:top w:w="90" w:type="dxa"/>
              <w:bottom w:w="90" w:type="dxa"/>
              <w:left w:w="110" w:type="dxa"/>
              <w:right w:w="110" w:type="dxa"/>
            </w:tcMar>
          </w:tcPr>
          <w:p>
            <w:pPr>
              <w:spacing w:before="0" w:after="0"/>
              <w:jc w:val="left"/>
            </w:pPr>
            <w:r>
              <w:rPr>
                <w:rFonts w:ascii="Calibri" w:hAnsi="Calibri"/>
                <w:b/>
                <w:i w:val="0"/>
                <w:color w:val="FFFFFF"/>
                <w:sz w:val="17"/>
              </w:rPr>
              <w:t>Operation</w:t>
            </w:r>
          </w:p>
        </w:tc>
        <w:tc>
          <w:tcPr>
            <w:tcW w:type="dxa" w:w="1728"/>
            <w:shd w:fill="6F233B"/>
            <w:tcMar>
              <w:top w:w="90" w:type="dxa"/>
              <w:bottom w:w="90" w:type="dxa"/>
              <w:left w:w="110" w:type="dxa"/>
              <w:right w:w="110" w:type="dxa"/>
            </w:tcMar>
          </w:tcPr>
          <w:p>
            <w:pPr>
              <w:spacing w:before="0" w:after="0"/>
              <w:jc w:val="center"/>
            </w:pPr>
            <w:r>
              <w:rPr>
                <w:rFonts w:ascii="Calibri" w:hAnsi="Calibri"/>
                <w:b/>
                <w:i w:val="0"/>
                <w:color w:val="FFFFFF"/>
                <w:sz w:val="17"/>
              </w:rPr>
              <w:t>Cost</w:t>
            </w:r>
          </w:p>
        </w:tc>
        <w:tc>
          <w:tcPr>
            <w:tcW w:type="dxa" w:w="5184"/>
            <w:shd w:fill="6F233B"/>
            <w:tcMar>
              <w:top w:w="90" w:type="dxa"/>
              <w:bottom w:w="90" w:type="dxa"/>
              <w:left w:w="110" w:type="dxa"/>
              <w:right w:w="110" w:type="dxa"/>
            </w:tcMar>
          </w:tcPr>
          <w:p>
            <w:pPr>
              <w:spacing w:before="0" w:after="0"/>
              <w:jc w:val="left"/>
            </w:pPr>
            <w:r>
              <w:rPr>
                <w:rFonts w:ascii="Calibri" w:hAnsi="Calibri"/>
                <w:b/>
                <w:i w:val="0"/>
                <w:color w:val="FFFFFF"/>
                <w:sz w:val="17"/>
              </w:rPr>
              <w:t>Reason</w:t>
            </w:r>
          </w:p>
        </w:tc>
      </w:tr>
      <w:tr>
        <w:tc>
          <w:tcPr>
            <w:tcW w:type="dxa" w:w="3168"/>
            <w:shd w:fill="FFFFFF"/>
            <w:tcMar>
              <w:top w:w="80" w:type="dxa"/>
              <w:bottom w:w="80" w:type="dxa"/>
              <w:left w:w="110" w:type="dxa"/>
              <w:right w:w="110" w:type="dxa"/>
            </w:tcMar>
          </w:tcPr>
          <w:p>
            <w:pPr>
              <w:spacing w:before="0" w:after="0"/>
              <w:jc w:val="left"/>
            </w:pPr>
            <w:r>
              <w:rPr>
                <w:rFonts w:ascii="Calibri" w:hAnsi="Calibri"/>
                <w:b/>
                <w:i w:val="0"/>
                <w:color w:val="6F233B"/>
                <w:sz w:val="17"/>
              </w:rPr>
              <w:t>Read slot status</w:t>
            </w:r>
          </w:p>
        </w:tc>
        <w:tc>
          <w:tcPr>
            <w:tcW w:type="dxa" w:w="1728"/>
            <w:shd w:fill="FFFFFF"/>
            <w:tcMar>
              <w:top w:w="80" w:type="dxa"/>
              <w:bottom w:w="80" w:type="dxa"/>
              <w:left w:w="110" w:type="dxa"/>
              <w:right w:w="110" w:type="dxa"/>
            </w:tcMar>
          </w:tcPr>
          <w:p>
            <w:pPr>
              <w:spacing w:before="0" w:after="0"/>
              <w:jc w:val="center"/>
            </w:pPr>
            <w:r>
              <w:rPr>
                <w:rFonts w:ascii="Calibri" w:hAnsi="Calibri"/>
                <w:b w:val="0"/>
                <w:i w:val="0"/>
                <w:color w:val="1E293B"/>
                <w:sz w:val="17"/>
              </w:rPr>
              <w:t>O(1)</w:t>
            </w:r>
          </w:p>
        </w:tc>
        <w:tc>
          <w:tcPr>
            <w:tcW w:type="dxa" w:w="5184"/>
            <w:shd w:fill="FFFFFF"/>
            <w:tcMar>
              <w:top w:w="80" w:type="dxa"/>
              <w:bottom w:w="80" w:type="dxa"/>
              <w:left w:w="110" w:type="dxa"/>
              <w:right w:w="110" w:type="dxa"/>
            </w:tcMar>
          </w:tcPr>
          <w:p>
            <w:pPr>
              <w:spacing w:before="0" w:after="0"/>
              <w:jc w:val="left"/>
            </w:pPr>
            <w:r>
              <w:rPr>
                <w:rFonts w:ascii="Calibri" w:hAnsi="Calibri"/>
                <w:b w:val="0"/>
                <w:i w:val="0"/>
                <w:color w:val="1E293B"/>
                <w:sz w:val="17"/>
              </w:rPr>
              <w:t>Direct B-Tree index lookup on unique slot id</w:t>
            </w:r>
          </w:p>
        </w:tc>
      </w:tr>
      <w:tr>
        <w:tc>
          <w:tcPr>
            <w:tcW w:type="dxa" w:w="3168"/>
            <w:shd w:fill="F4F0E8"/>
            <w:tcMar>
              <w:top w:w="80" w:type="dxa"/>
              <w:bottom w:w="80" w:type="dxa"/>
              <w:left w:w="110" w:type="dxa"/>
              <w:right w:w="110" w:type="dxa"/>
            </w:tcMar>
          </w:tcPr>
          <w:p>
            <w:pPr>
              <w:spacing w:before="0" w:after="0"/>
              <w:jc w:val="left"/>
            </w:pPr>
            <w:r>
              <w:rPr>
                <w:rFonts w:ascii="Calibri" w:hAnsi="Calibri"/>
                <w:b/>
                <w:i w:val="0"/>
                <w:color w:val="6F233B"/>
                <w:sz w:val="17"/>
              </w:rPr>
              <w:t>Conditional atomic write</w:t>
            </w:r>
          </w:p>
        </w:tc>
        <w:tc>
          <w:tcPr>
            <w:tcW w:type="dxa" w:w="1728"/>
            <w:shd w:fill="F4F0E8"/>
            <w:tcMar>
              <w:top w:w="80" w:type="dxa"/>
              <w:bottom w:w="80" w:type="dxa"/>
              <w:left w:w="110" w:type="dxa"/>
              <w:right w:w="110" w:type="dxa"/>
            </w:tcMar>
          </w:tcPr>
          <w:p>
            <w:pPr>
              <w:spacing w:before="0" w:after="0"/>
              <w:jc w:val="center"/>
            </w:pPr>
            <w:r>
              <w:rPr>
                <w:rFonts w:ascii="Calibri" w:hAnsi="Calibri"/>
                <w:b w:val="0"/>
                <w:i w:val="0"/>
                <w:color w:val="1E293B"/>
                <w:sz w:val="17"/>
              </w:rPr>
              <w:t>O(1)</w:t>
            </w:r>
          </w:p>
        </w:tc>
        <w:tc>
          <w:tcPr>
            <w:tcW w:type="dxa" w:w="5184"/>
            <w:shd w:fill="F4F0E8"/>
            <w:tcMar>
              <w:top w:w="80" w:type="dxa"/>
              <w:bottom w:w="80" w:type="dxa"/>
              <w:left w:w="110" w:type="dxa"/>
              <w:right w:w="110" w:type="dxa"/>
            </w:tcMar>
          </w:tcPr>
          <w:p>
            <w:pPr>
              <w:spacing w:before="0" w:after="0"/>
              <w:jc w:val="left"/>
            </w:pPr>
            <w:r>
              <w:rPr>
                <w:rFonts w:ascii="Calibri" w:hAnsi="Calibri"/>
                <w:b w:val="0"/>
                <w:i w:val="0"/>
                <w:color w:val="1E293B"/>
                <w:sz w:val="17"/>
              </w:rPr>
              <w:t>Single-document findOneAndUpdate with status: 'available' lock</w:t>
            </w:r>
          </w:p>
        </w:tc>
      </w:tr>
      <w:tr>
        <w:tc>
          <w:tcPr>
            <w:tcW w:type="dxa" w:w="3168"/>
            <w:shd w:fill="FFFFFF"/>
            <w:tcMar>
              <w:top w:w="80" w:type="dxa"/>
              <w:bottom w:w="80" w:type="dxa"/>
              <w:left w:w="110" w:type="dxa"/>
              <w:right w:w="110" w:type="dxa"/>
            </w:tcMar>
          </w:tcPr>
          <w:p>
            <w:pPr>
              <w:spacing w:before="0" w:after="0"/>
              <w:jc w:val="left"/>
            </w:pPr>
            <w:r>
              <w:rPr>
                <w:rFonts w:ascii="Calibri" w:hAnsi="Calibri"/>
                <w:b/>
                <w:i w:val="0"/>
                <w:color w:val="6F233B"/>
                <w:sz w:val="17"/>
              </w:rPr>
              <w:t>Rollback / Alternative dispatch</w:t>
            </w:r>
          </w:p>
        </w:tc>
        <w:tc>
          <w:tcPr>
            <w:tcW w:type="dxa" w:w="1728"/>
            <w:shd w:fill="FFFFFF"/>
            <w:tcMar>
              <w:top w:w="80" w:type="dxa"/>
              <w:bottom w:w="80" w:type="dxa"/>
              <w:left w:w="110" w:type="dxa"/>
              <w:right w:w="110" w:type="dxa"/>
            </w:tcMar>
          </w:tcPr>
          <w:p>
            <w:pPr>
              <w:spacing w:before="0" w:after="0"/>
              <w:jc w:val="center"/>
            </w:pPr>
            <w:r>
              <w:rPr>
                <w:rFonts w:ascii="Calibri" w:hAnsi="Calibri"/>
                <w:b w:val="0"/>
                <w:i w:val="0"/>
                <w:color w:val="1E293B"/>
                <w:sz w:val="17"/>
              </w:rPr>
              <w:t>O(log N)</w:t>
            </w:r>
          </w:p>
        </w:tc>
        <w:tc>
          <w:tcPr>
            <w:tcW w:type="dxa" w:w="5184"/>
            <w:shd w:fill="FFFFFF"/>
            <w:tcMar>
              <w:top w:w="80" w:type="dxa"/>
              <w:bottom w:w="80" w:type="dxa"/>
              <w:left w:w="110" w:type="dxa"/>
              <w:right w:w="110" w:type="dxa"/>
            </w:tcMar>
          </w:tcPr>
          <w:p>
            <w:pPr>
              <w:spacing w:before="0" w:after="0"/>
              <w:jc w:val="left"/>
            </w:pPr>
            <w:r>
              <w:rPr>
                <w:rFonts w:ascii="Calibri" w:hAnsi="Calibri"/>
                <w:b w:val="0"/>
                <w:i w:val="0"/>
                <w:color w:val="1E293B"/>
                <w:sz w:val="17"/>
              </w:rPr>
              <w:t>Re-invokes nearest-bay heuristic if target bay was contested</w:t>
            </w:r>
          </w:p>
        </w:tc>
      </w:tr>
      <w:tr>
        <w:tc>
          <w:tcPr>
            <w:tcW w:type="dxa" w:w="3168"/>
            <w:shd w:fill="F4F0E8"/>
            <w:tcMar>
              <w:top w:w="80" w:type="dxa"/>
              <w:bottom w:w="80" w:type="dxa"/>
              <w:left w:w="110" w:type="dxa"/>
              <w:right w:w="110" w:type="dxa"/>
            </w:tcMar>
          </w:tcPr>
          <w:p>
            <w:pPr>
              <w:spacing w:before="0" w:after="0"/>
              <w:jc w:val="left"/>
            </w:pPr>
            <w:r>
              <w:rPr>
                <w:rFonts w:ascii="Calibri" w:hAnsi="Calibri"/>
                <w:b/>
                <w:i w:val="0"/>
                <w:color w:val="6F233B"/>
                <w:sz w:val="17"/>
              </w:rPr>
              <w:t>WebSocket event push</w:t>
            </w:r>
          </w:p>
        </w:tc>
        <w:tc>
          <w:tcPr>
            <w:tcW w:type="dxa" w:w="1728"/>
            <w:shd w:fill="F4F0E8"/>
            <w:tcMar>
              <w:top w:w="80" w:type="dxa"/>
              <w:bottom w:w="80" w:type="dxa"/>
              <w:left w:w="110" w:type="dxa"/>
              <w:right w:w="110" w:type="dxa"/>
            </w:tcMar>
          </w:tcPr>
          <w:p>
            <w:pPr>
              <w:spacing w:before="0" w:after="0"/>
              <w:jc w:val="center"/>
            </w:pPr>
            <w:r>
              <w:rPr>
                <w:rFonts w:ascii="Calibri" w:hAnsi="Calibri"/>
                <w:b w:val="0"/>
                <w:i w:val="0"/>
                <w:color w:val="1E293B"/>
                <w:sz w:val="17"/>
              </w:rPr>
              <w:t>O(C)</w:t>
            </w:r>
          </w:p>
        </w:tc>
        <w:tc>
          <w:tcPr>
            <w:tcW w:type="dxa" w:w="5184"/>
            <w:shd w:fill="F4F0E8"/>
            <w:tcMar>
              <w:top w:w="80" w:type="dxa"/>
              <w:bottom w:w="80" w:type="dxa"/>
              <w:left w:w="110" w:type="dxa"/>
              <w:right w:w="110" w:type="dxa"/>
            </w:tcMar>
          </w:tcPr>
          <w:p>
            <w:pPr>
              <w:spacing w:before="0" w:after="0"/>
              <w:jc w:val="left"/>
            </w:pPr>
            <w:r>
              <w:rPr>
                <w:rFonts w:ascii="Calibri" w:hAnsi="Calibri"/>
                <w:b w:val="0"/>
                <w:i w:val="0"/>
                <w:color w:val="1E293B"/>
                <w:sz w:val="17"/>
              </w:rPr>
              <w:t>Multiplexes slot state mutation to C connected clients</w:t>
            </w:r>
          </w:p>
        </w:tc>
      </w:tr>
      <w:tr>
        <w:tc>
          <w:tcPr>
            <w:tcW w:type="dxa" w:w="3168"/>
            <w:shd w:fill="FFFFFF"/>
            <w:tcMar>
              <w:top w:w="80" w:type="dxa"/>
              <w:bottom w:w="80" w:type="dxa"/>
              <w:left w:w="110" w:type="dxa"/>
              <w:right w:w="110" w:type="dxa"/>
            </w:tcMar>
          </w:tcPr>
          <w:p>
            <w:pPr>
              <w:spacing w:before="0" w:after="0"/>
              <w:jc w:val="left"/>
            </w:pPr>
            <w:r>
              <w:rPr>
                <w:rFonts w:ascii="Calibri" w:hAnsi="Calibri"/>
                <w:b/>
                <w:i w:val="0"/>
                <w:color w:val="6F233B"/>
                <w:sz w:val="17"/>
              </w:rPr>
              <w:t>Full transaction latency</w:t>
            </w:r>
          </w:p>
        </w:tc>
        <w:tc>
          <w:tcPr>
            <w:tcW w:type="dxa" w:w="1728"/>
            <w:shd w:fill="FFFFFF"/>
            <w:tcMar>
              <w:top w:w="80" w:type="dxa"/>
              <w:bottom w:w="80" w:type="dxa"/>
              <w:left w:w="110" w:type="dxa"/>
              <w:right w:w="110" w:type="dxa"/>
            </w:tcMar>
          </w:tcPr>
          <w:p>
            <w:pPr>
              <w:spacing w:before="0" w:after="0"/>
              <w:jc w:val="center"/>
            </w:pPr>
            <w:r>
              <w:rPr>
                <w:rFonts w:ascii="Calibri" w:hAnsi="Calibri"/>
                <w:b w:val="0"/>
                <w:i w:val="0"/>
                <w:color w:val="1E293B"/>
                <w:sz w:val="17"/>
              </w:rPr>
              <w:t>&lt; 25ms</w:t>
            </w:r>
          </w:p>
        </w:tc>
        <w:tc>
          <w:tcPr>
            <w:tcW w:type="dxa" w:w="5184"/>
            <w:shd w:fill="FFFFFF"/>
            <w:tcMar>
              <w:top w:w="80" w:type="dxa"/>
              <w:bottom w:w="80" w:type="dxa"/>
              <w:left w:w="110" w:type="dxa"/>
              <w:right w:w="110" w:type="dxa"/>
            </w:tcMar>
          </w:tcPr>
          <w:p>
            <w:pPr>
              <w:spacing w:before="0" w:after="0"/>
              <w:jc w:val="left"/>
            </w:pPr>
            <w:r>
              <w:rPr>
                <w:rFonts w:ascii="Calibri" w:hAnsi="Calibri"/>
                <w:b w:val="0"/>
                <w:i w:val="0"/>
                <w:color w:val="1E293B"/>
                <w:sz w:val="17"/>
              </w:rPr>
              <w:t>In-memory wired execution within MongoDB Atlas replica set</w:t>
            </w:r>
          </w:p>
        </w:tc>
      </w:tr>
    </w:tbl>
    <w:p>
      <w:pPr>
        <w:spacing w:before="0" w:after="80"/>
      </w:pPr>
    </w:p>
    <w:tbl>
      <w:tblPr>
        <w:tblW w:type="auto" w:w="0"/>
        <w:jc w:val="center"/>
        <w:tblLook w:firstColumn="1" w:firstRow="1" w:lastColumn="0" w:lastRow="0" w:noHBand="0" w:noVBand="1" w:val="04A0"/>
      </w:tblPr>
      <w:tblGrid>
        <w:gridCol w:w="10123"/>
      </w:tblGrid>
      <w:tr>
        <w:tc>
          <w:tcPr>
            <w:tcW w:type="dxa" w:w="10080"/>
            <w:shd w:fill="FAF7F0"/>
            <w:tcMar>
              <w:top w:w="120" w:type="dxa"/>
              <w:bottom w:w="120" w:type="dxa"/>
              <w:left w:w="180" w:type="dxa"/>
              <w:right w:w="180" w:type="dxa"/>
            </w:tcMar>
            <w:tcBorders>
              <w:left w:val="single" w:sz="18" w:space="0" w:color="6F233B"/>
              <w:top w:val="none"/>
              <w:bottom w:val="none"/>
              <w:right w:val="none"/>
            </w:tcBorders>
          </w:tcPr>
          <w:p>
            <w:pPr>
              <w:spacing w:before="0" w:after="40"/>
            </w:pPr>
            <w:r>
              <w:rPr>
                <w:rFonts w:ascii="Calibri" w:hAnsi="Calibri"/>
                <w:b/>
                <w:i w:val="0"/>
                <w:color w:val="6F233B"/>
                <w:sz w:val="17"/>
              </w:rPr>
              <w:t>IMPLEMENTATION DETAIL</w:t>
            </w:r>
          </w:p>
          <w:p>
            <w:pPr>
              <w:spacing w:before="0" w:after="0" w:line="276" w:lineRule="auto"/>
            </w:pPr>
            <w:r>
              <w:rPr>
                <w:rFonts w:ascii="Calibri" w:hAnsi="Calibri"/>
                <w:b w:val="0"/>
                <w:i w:val="0"/>
                <w:color w:val="1E293B"/>
                <w:sz w:val="18"/>
              </w:rPr>
              <w:t>Atomic locking relies on the single-document atomicity of MongoDB BSON writes. A compound filter { id: slotId, status: 'available' } guarantees mutual exclusion without distributed lock overhead.</w:t>
            </w:r>
          </w:p>
        </w:tc>
      </w:tr>
    </w:tbl>
    <w:p>
      <w:pPr>
        <w:spacing w:before="0" w:after="80"/>
      </w:pPr>
    </w:p>
    <w:p>
      <w:r>
        <w:br w:type="page"/>
      </w:r>
    </w:p>
    <w:p>
      <w:pPr>
        <w:spacing w:before="240" w:after="160" w:line="276" w:lineRule="auto"/>
        <w:jc w:val="left"/>
      </w:pPr>
      <w:r>
        <w:rPr>
          <w:rFonts w:ascii="Calibri" w:hAnsi="Calibri"/>
          <w:b/>
          <w:i w:val="0"/>
          <w:color w:val="64748B"/>
          <w:sz w:val="18"/>
        </w:rPr>
        <w:t>SMART PARK  /  BWT PROJECT REPORT     •     07</w:t>
      </w:r>
    </w:p>
    <w:p>
      <w:pPr>
        <w:spacing w:before="120" w:after="60" w:line="276" w:lineRule="auto"/>
        <w:jc w:val="left"/>
      </w:pPr>
      <w:r>
        <w:rPr>
          <w:rFonts w:ascii="Calibri" w:hAnsi="Calibri"/>
          <w:b/>
          <w:i w:val="0"/>
          <w:color w:val="6F233B"/>
          <w:sz w:val="28"/>
        </w:rPr>
        <w:t>Spatial slot allocation with geospatial heuristic</w:t>
      </w:r>
    </w:p>
    <w:p>
      <w:pPr>
        <w:spacing w:before="0" w:after="120" w:line="276" w:lineRule="auto"/>
        <w:jc w:val="left"/>
      </w:pPr>
      <w:r>
        <w:rPr>
          <w:rFonts w:ascii="Calibri" w:hAnsi="Calibri"/>
          <w:b w:val="0"/>
          <w:i/>
          <w:color w:val="64748B"/>
          <w:sz w:val="20"/>
        </w:rPr>
        <w:t>Minimizing driver cruising transit and walking friction from facility portals.</w:t>
      </w:r>
    </w:p>
    <w:p>
      <w:pPr>
        <w:spacing w:before="0" w:after="80" w:line="276" w:lineRule="auto"/>
        <w:jc w:val="left"/>
      </w:pPr>
      <w:r>
        <w:rPr>
          <w:rFonts w:ascii="Calibri" w:hAnsi="Calibri"/>
          <w:b w:val="0"/>
          <w:i w:val="0"/>
          <w:color w:val="1E293B"/>
          <w:sz w:val="19"/>
        </w:rPr>
        <w:t>The spatial allocation algorithm calculates the optimal bay assignment by minimizing the Euclidean distance d = sqrt((x_s - x_g)^2 + (y_s - y_g)^2) from the vehicle entry gate portal to open bays while respecting physical vehicle constraints:</w:t>
      </w:r>
    </w:p>
    <w:p>
      <w:pPr>
        <w:spacing w:before="120" w:after="40" w:line="276" w:lineRule="auto"/>
        <w:jc w:val="left"/>
      </w:pPr>
      <w:r>
        <w:rPr>
          <w:rFonts w:ascii="Calibri" w:hAnsi="Calibri"/>
          <w:b/>
          <w:i w:val="0"/>
          <w:color w:val="6F233B"/>
          <w:sz w:val="22"/>
        </w:rPr>
        <w:t>What the spatial allocator optimizes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5061"/>
        <w:gridCol w:w="5061"/>
      </w:tblGrid>
      <w:tr>
        <w:tc>
          <w:tcPr>
            <w:tcW w:type="dxa" w:w="3168"/>
            <w:shd w:fill="6F233B"/>
            <w:tcMar>
              <w:top w:w="90" w:type="dxa"/>
              <w:bottom w:w="90" w:type="dxa"/>
              <w:left w:w="110" w:type="dxa"/>
              <w:right w:w="110" w:type="dxa"/>
            </w:tcMar>
          </w:tcPr>
          <w:p>
            <w:pPr>
              <w:spacing w:before="0" w:after="0"/>
              <w:jc w:val="left"/>
            </w:pPr>
            <w:r>
              <w:rPr>
                <w:rFonts w:ascii="Calibri" w:hAnsi="Calibri"/>
                <w:b/>
                <w:i w:val="0"/>
                <w:color w:val="FFFFFF"/>
                <w:sz w:val="17"/>
              </w:rPr>
              <w:t>Dimension</w:t>
            </w:r>
          </w:p>
        </w:tc>
        <w:tc>
          <w:tcPr>
            <w:tcW w:type="dxa" w:w="6912"/>
            <w:shd w:fill="6F233B"/>
            <w:tcMar>
              <w:top w:w="90" w:type="dxa"/>
              <w:bottom w:w="90" w:type="dxa"/>
              <w:left w:w="110" w:type="dxa"/>
              <w:right w:w="110" w:type="dxa"/>
            </w:tcMar>
          </w:tcPr>
          <w:p>
            <w:pPr>
              <w:spacing w:before="0" w:after="0"/>
              <w:jc w:val="left"/>
            </w:pPr>
            <w:r>
              <w:rPr>
                <w:rFonts w:ascii="Calibri" w:hAnsi="Calibri"/>
                <w:b/>
                <w:i w:val="0"/>
                <w:color w:val="FFFFFF"/>
                <w:sz w:val="17"/>
              </w:rPr>
              <w:t>Algorithmic Optimization</w:t>
            </w:r>
          </w:p>
        </w:tc>
      </w:tr>
      <w:tr>
        <w:tc>
          <w:tcPr>
            <w:tcW w:type="dxa" w:w="3168"/>
            <w:shd w:fill="FFFFFF"/>
            <w:tcMar>
              <w:top w:w="80" w:type="dxa"/>
              <w:bottom w:w="80" w:type="dxa"/>
              <w:left w:w="110" w:type="dxa"/>
              <w:right w:w="110" w:type="dxa"/>
            </w:tcMar>
          </w:tcPr>
          <w:p>
            <w:pPr>
              <w:spacing w:before="0" w:after="0"/>
              <w:jc w:val="left"/>
            </w:pPr>
            <w:r>
              <w:rPr>
                <w:rFonts w:ascii="Calibri" w:hAnsi="Calibri"/>
                <w:b/>
                <w:i w:val="0"/>
                <w:color w:val="6F233B"/>
                <w:sz w:val="17"/>
              </w:rPr>
              <w:t>Physical Proximity</w:t>
            </w:r>
          </w:p>
        </w:tc>
        <w:tc>
          <w:tcPr>
            <w:tcW w:type="dxa" w:w="6912"/>
            <w:shd w:fill="FFFFFF"/>
            <w:tcMar>
              <w:top w:w="80" w:type="dxa"/>
              <w:bottom w:w="80" w:type="dxa"/>
              <w:left w:w="110" w:type="dxa"/>
              <w:right w:w="110" w:type="dxa"/>
            </w:tcMar>
          </w:tcPr>
          <w:p>
            <w:pPr>
              <w:spacing w:before="0" w:after="0"/>
              <w:jc w:val="left"/>
            </w:pPr>
            <w:r>
              <w:rPr>
                <w:rFonts w:ascii="Calibri" w:hAnsi="Calibri"/>
                <w:b w:val="0"/>
                <w:i w:val="0"/>
                <w:color w:val="1E293B"/>
                <w:sz w:val="17"/>
              </w:rPr>
              <w:t>Minimizes driving distance from ingress barrier, eliminating unnecessary aisle circulation</w:t>
            </w:r>
          </w:p>
        </w:tc>
      </w:tr>
      <w:tr>
        <w:tc>
          <w:tcPr>
            <w:tcW w:type="dxa" w:w="3168"/>
            <w:shd w:fill="F4F0E8"/>
            <w:tcMar>
              <w:top w:w="80" w:type="dxa"/>
              <w:bottom w:w="80" w:type="dxa"/>
              <w:left w:w="110" w:type="dxa"/>
              <w:right w:w="110" w:type="dxa"/>
            </w:tcMar>
          </w:tcPr>
          <w:p>
            <w:pPr>
              <w:spacing w:before="0" w:after="0"/>
              <w:jc w:val="left"/>
            </w:pPr>
            <w:r>
              <w:rPr>
                <w:rFonts w:ascii="Calibri" w:hAnsi="Calibri"/>
                <w:b/>
                <w:i w:val="0"/>
                <w:color w:val="6F233B"/>
                <w:sz w:val="17"/>
              </w:rPr>
              <w:t>Vehicle Dimensions</w:t>
            </w:r>
          </w:p>
        </w:tc>
        <w:tc>
          <w:tcPr>
            <w:tcW w:type="dxa" w:w="6912"/>
            <w:shd w:fill="F4F0E8"/>
            <w:tcMar>
              <w:top w:w="80" w:type="dxa"/>
              <w:bottom w:w="80" w:type="dxa"/>
              <w:left w:w="110" w:type="dxa"/>
              <w:right w:w="110" w:type="dxa"/>
            </w:tcMar>
          </w:tcPr>
          <w:p>
            <w:pPr>
              <w:spacing w:before="0" w:after="0"/>
              <w:jc w:val="left"/>
            </w:pPr>
            <w:r>
              <w:rPr>
                <w:rFonts w:ascii="Calibri" w:hAnsi="Calibri"/>
                <w:b w:val="0"/>
                <w:i w:val="0"/>
                <w:color w:val="1E293B"/>
                <w:sz w:val="17"/>
              </w:rPr>
              <w:t>Filters bays by stall width (Standard Sedan vs Large SUV stalls in Zone C)</w:t>
            </w:r>
          </w:p>
        </w:tc>
      </w:tr>
      <w:tr>
        <w:tc>
          <w:tcPr>
            <w:tcW w:type="dxa" w:w="3168"/>
            <w:shd w:fill="FFFFFF"/>
            <w:tcMar>
              <w:top w:w="80" w:type="dxa"/>
              <w:bottom w:w="80" w:type="dxa"/>
              <w:left w:w="110" w:type="dxa"/>
              <w:right w:w="110" w:type="dxa"/>
            </w:tcMar>
          </w:tcPr>
          <w:p>
            <w:pPr>
              <w:spacing w:before="0" w:after="0"/>
              <w:jc w:val="left"/>
            </w:pPr>
            <w:r>
              <w:rPr>
                <w:rFonts w:ascii="Calibri" w:hAnsi="Calibri"/>
                <w:b/>
                <w:i w:val="0"/>
                <w:color w:val="6F233B"/>
                <w:sz w:val="17"/>
              </w:rPr>
              <w:t>EV Charging Readiness</w:t>
            </w:r>
          </w:p>
        </w:tc>
        <w:tc>
          <w:tcPr>
            <w:tcW w:type="dxa" w:w="6912"/>
            <w:shd w:fill="FFFFFF"/>
            <w:tcMar>
              <w:top w:w="80" w:type="dxa"/>
              <w:bottom w:w="80" w:type="dxa"/>
              <w:left w:w="110" w:type="dxa"/>
              <w:right w:w="110" w:type="dxa"/>
            </w:tcMar>
          </w:tcPr>
          <w:p>
            <w:pPr>
              <w:spacing w:before="0" w:after="0"/>
              <w:jc w:val="left"/>
            </w:pPr>
            <w:r>
              <w:rPr>
                <w:rFonts w:ascii="Calibri" w:hAnsi="Calibri"/>
                <w:b w:val="0"/>
                <w:i w:val="0"/>
                <w:color w:val="1E293B"/>
                <w:sz w:val="17"/>
              </w:rPr>
              <w:t>Restricts EVs strictly to Zone A bays with active 50kW DC / 22kW AC supply</w:t>
            </w:r>
          </w:p>
        </w:tc>
      </w:tr>
      <w:tr>
        <w:tc>
          <w:tcPr>
            <w:tcW w:type="dxa" w:w="3168"/>
            <w:shd w:fill="F4F0E8"/>
            <w:tcMar>
              <w:top w:w="80" w:type="dxa"/>
              <w:bottom w:w="80" w:type="dxa"/>
              <w:left w:w="110" w:type="dxa"/>
              <w:right w:w="110" w:type="dxa"/>
            </w:tcMar>
          </w:tcPr>
          <w:p>
            <w:pPr>
              <w:spacing w:before="0" w:after="0"/>
              <w:jc w:val="left"/>
            </w:pPr>
            <w:r>
              <w:rPr>
                <w:rFonts w:ascii="Calibri" w:hAnsi="Calibri"/>
                <w:b/>
                <w:i w:val="0"/>
                <w:color w:val="6F233B"/>
                <w:sz w:val="17"/>
              </w:rPr>
              <w:t>Priority &amp; Accessibility</w:t>
            </w:r>
          </w:p>
        </w:tc>
        <w:tc>
          <w:tcPr>
            <w:tcW w:type="dxa" w:w="6912"/>
            <w:shd w:fill="F4F0E8"/>
            <w:tcMar>
              <w:top w:w="80" w:type="dxa"/>
              <w:bottom w:w="80" w:type="dxa"/>
              <w:left w:w="110" w:type="dxa"/>
              <w:right w:w="110" w:type="dxa"/>
            </w:tcMar>
          </w:tcPr>
          <w:p>
            <w:pPr>
              <w:spacing w:before="0" w:after="0"/>
              <w:jc w:val="left"/>
            </w:pPr>
            <w:r>
              <w:rPr>
                <w:rFonts w:ascii="Calibri" w:hAnsi="Calibri"/>
                <w:b w:val="0"/>
                <w:i w:val="0"/>
                <w:color w:val="1E293B"/>
                <w:sz w:val="17"/>
              </w:rPr>
              <w:t>Directs mobility-impaired drivers to Zone D bays adjacent to elevator banks</w:t>
            </w:r>
          </w:p>
        </w:tc>
      </w:tr>
    </w:tbl>
    <w:p>
      <w:pPr>
        <w:spacing w:before="0" w:after="80"/>
      </w:pPr>
    </w:p>
    <w:tbl>
      <w:tblPr>
        <w:tblW w:type="auto" w:w="0"/>
        <w:jc w:val="center"/>
        <w:tblLook w:firstColumn="1" w:firstRow="1" w:lastColumn="0" w:lastRow="0" w:noHBand="0" w:noVBand="1" w:val="04A0"/>
      </w:tblPr>
      <w:tblGrid>
        <w:gridCol w:w="10123"/>
      </w:tblGrid>
      <w:tr>
        <w:tc>
          <w:tcPr>
            <w:tcW w:type="dxa" w:w="10080"/>
            <w:shd w:fill="FAF7F0"/>
            <w:tcMar>
              <w:top w:w="120" w:type="dxa"/>
              <w:bottom w:w="120" w:type="dxa"/>
              <w:left w:w="180" w:type="dxa"/>
              <w:right w:w="180" w:type="dxa"/>
            </w:tcMar>
            <w:tcBorders>
              <w:left w:val="single" w:sz="18" w:space="0" w:color="6F233B"/>
              <w:top w:val="none"/>
              <w:bottom w:val="none"/>
              <w:right w:val="none"/>
            </w:tcBorders>
          </w:tcPr>
          <w:p>
            <w:pPr>
              <w:spacing w:before="0" w:after="40"/>
            </w:pPr>
            <w:r>
              <w:rPr>
                <w:rFonts w:ascii="Calibri" w:hAnsi="Calibri"/>
                <w:b/>
                <w:i w:val="0"/>
                <w:color w:val="6F233B"/>
                <w:sz w:val="17"/>
              </w:rPr>
              <w:t>INTERPRETATION</w:t>
            </w:r>
          </w:p>
          <w:p>
            <w:pPr>
              <w:spacing w:before="0" w:after="0" w:line="276" w:lineRule="auto"/>
            </w:pPr>
            <w:r>
              <w:rPr>
                <w:rFonts w:ascii="Calibri" w:hAnsi="Calibri"/>
                <w:b w:val="0"/>
                <w:i w:val="0"/>
                <w:color w:val="1E293B"/>
                <w:sz w:val="18"/>
              </w:rPr>
              <w:t>Spatial proximity minimizes congestion within aisles. However, slot allocation must balance proximity against user vehicle dimensions and EV charging requirements.</w:t>
            </w:r>
          </w:p>
        </w:tc>
      </w:tr>
    </w:tbl>
    <w:p>
      <w:pPr>
        <w:spacing w:before="0" w:after="80"/>
      </w:pPr>
    </w:p>
    <w:tbl>
      <w:tblPr>
        <w:tblW w:type="auto" w:w="0"/>
        <w:jc w:val="center"/>
        <w:tblLook w:firstColumn="1" w:firstRow="1" w:lastColumn="0" w:lastRow="0" w:noHBand="0" w:noVBand="1" w:val="04A0"/>
      </w:tblPr>
      <w:tblGrid>
        <w:gridCol w:w="10123"/>
      </w:tblGrid>
      <w:tr>
        <w:tc>
          <w:tcPr>
            <w:tcW w:type="dxa" w:w="10080"/>
            <w:shd w:fill="FAF7F0"/>
            <w:tcMar>
              <w:top w:w="120" w:type="dxa"/>
              <w:bottom w:w="120" w:type="dxa"/>
              <w:left w:w="180" w:type="dxa"/>
              <w:right w:w="180" w:type="dxa"/>
            </w:tcMar>
            <w:tcBorders>
              <w:left w:val="single" w:sz="18" w:space="0" w:color="6F233B"/>
              <w:top w:val="none"/>
              <w:bottom w:val="none"/>
              <w:right w:val="none"/>
            </w:tcBorders>
          </w:tcPr>
          <w:p>
            <w:pPr>
              <w:spacing w:before="0" w:after="40"/>
            </w:pPr>
            <w:r>
              <w:rPr>
                <w:rFonts w:ascii="Calibri" w:hAnsi="Calibri"/>
                <w:b/>
                <w:i w:val="0"/>
                <w:color w:val="6F233B"/>
                <w:sz w:val="17"/>
              </w:rPr>
              <w:t>EXAMPLE</w:t>
            </w:r>
          </w:p>
          <w:p>
            <w:pPr>
              <w:spacing w:before="0" w:after="0" w:line="276" w:lineRule="auto"/>
            </w:pPr>
            <w:r>
              <w:rPr>
                <w:rFonts w:ascii="Calibri" w:hAnsi="Calibri"/>
                <w:b w:val="0"/>
                <w:i w:val="0"/>
                <w:color w:val="1E293B"/>
                <w:sz w:val="18"/>
              </w:rPr>
              <w:t>When an EV arrives, the allocator filters exclusively for Zone A bays with compatible power ratings (50kW DC fast or 22kW AC standard) before computing spatial distance.</w:t>
            </w:r>
          </w:p>
        </w:tc>
      </w:tr>
    </w:tbl>
    <w:p>
      <w:pPr>
        <w:spacing w:before="0" w:after="80"/>
      </w:pPr>
    </w:p>
    <w:p>
      <w:r>
        <w:br w:type="page"/>
      </w:r>
    </w:p>
    <w:p>
      <w:pPr>
        <w:spacing w:before="240" w:after="160" w:line="276" w:lineRule="auto"/>
        <w:jc w:val="left"/>
      </w:pPr>
      <w:r>
        <w:rPr>
          <w:rFonts w:ascii="Calibri" w:hAnsi="Calibri"/>
          <w:b/>
          <w:i w:val="0"/>
          <w:color w:val="64748B"/>
          <w:sz w:val="18"/>
        </w:rPr>
        <w:t>SMART PARK  /  BWT PROJECT REPORT     •     08</w:t>
      </w:r>
    </w:p>
    <w:p>
      <w:pPr>
        <w:spacing w:before="120" w:after="60" w:line="276" w:lineRule="auto"/>
        <w:jc w:val="left"/>
      </w:pPr>
      <w:r>
        <w:rPr>
          <w:rFonts w:ascii="Calibri" w:hAnsi="Calibri"/>
          <w:b/>
          <w:i w:val="0"/>
          <w:color w:val="6F233B"/>
          <w:sz w:val="28"/>
        </w:rPr>
        <w:t>Backend REST API architecture and middleware pipeline</w:t>
      </w:r>
    </w:p>
    <w:p>
      <w:pPr>
        <w:spacing w:before="0" w:after="120" w:line="276" w:lineRule="auto"/>
        <w:jc w:val="left"/>
      </w:pPr>
      <w:r>
        <w:rPr>
          <w:rFonts w:ascii="Calibri" w:hAnsi="Calibri"/>
          <w:b w:val="0"/>
          <w:i/>
          <w:color w:val="64748B"/>
          <w:sz w:val="20"/>
        </w:rPr>
        <w:t>Engineering high-throughput, secure RESTful microservices with Node.js and Express.js.</w:t>
      </w:r>
    </w:p>
    <w:p>
      <w:pPr>
        <w:spacing w:before="0" w:after="80" w:line="276" w:lineRule="auto"/>
        <w:jc w:val="left"/>
      </w:pPr>
      <w:r>
        <w:rPr>
          <w:rFonts w:ascii="Calibri" w:hAnsi="Calibri"/>
          <w:b w:val="0"/>
          <w:i w:val="0"/>
          <w:color w:val="1E293B"/>
          <w:sz w:val="19"/>
        </w:rPr>
        <w:t>The backend API gateway is constructed as a modular Express.js service adhering to OpenAPI conventions. Every incoming HTTP request passes through a structured middleware chain: (1) CORS and Helmet security headers; (2) express-rate-limit to mitigate denial-of-service attempts; (3) JSON payload parser; (4) JWT authentication guard; and (5) Joi schema validation before reaching the route controller.</w:t>
      </w:r>
    </w:p>
    <w:p>
      <w:pPr>
        <w:spacing w:before="120" w:after="40" w:line="276" w:lineRule="auto"/>
        <w:jc w:val="left"/>
      </w:pPr>
      <w:r>
        <w:rPr>
          <w:rFonts w:ascii="Calibri" w:hAnsi="Calibri"/>
          <w:b/>
          <w:i w:val="0"/>
          <w:color w:val="6F233B"/>
          <w:sz w:val="22"/>
        </w:rPr>
        <w:t>Two architectural principles for high-throughput APIs</w:t>
      </w:r>
    </w:p>
    <w:p>
      <w:pPr>
        <w:spacing w:before="20" w:after="40" w:line="276" w:lineRule="auto"/>
        <w:ind w:left="288"/>
        <w:jc w:val="left"/>
      </w:pPr>
      <w:r>
        <w:rPr>
          <w:rFonts w:ascii="Calibri" w:hAnsi="Calibri"/>
          <w:b w:val="0"/>
          <w:i w:val="0"/>
          <w:color w:val="1E293B"/>
          <w:sz w:val="19"/>
        </w:rPr>
        <w:t>•  Stateless Token Verification: Authenticates driver and operator identity via cryptographically signed JWT headers, eliminating sticky server-side sessions.</w:t>
      </w:r>
    </w:p>
    <w:p>
      <w:pPr>
        <w:spacing w:before="20" w:after="40" w:line="276" w:lineRule="auto"/>
        <w:ind w:left="288"/>
        <w:jc w:val="left"/>
      </w:pPr>
      <w:r>
        <w:rPr>
          <w:rFonts w:ascii="Calibri" w:hAnsi="Calibri"/>
          <w:b w:val="0"/>
          <w:i w:val="0"/>
          <w:color w:val="1E293B"/>
          <w:sz w:val="19"/>
        </w:rPr>
        <w:t>•  Fail-Fast Input Validation: Rejects malformed license plate formats or missing parameters at the middleware boundary before invoking database queries.</w:t>
      </w:r>
    </w:p>
    <w:p>
      <w:pPr>
        <w:spacing w:before="120" w:after="40" w:line="276" w:lineRule="auto"/>
        <w:jc w:val="left"/>
      </w:pPr>
      <w:r>
        <w:rPr>
          <w:rFonts w:ascii="Calibri" w:hAnsi="Calibri"/>
          <w:b/>
          <w:i w:val="0"/>
          <w:color w:val="6F233B"/>
          <w:sz w:val="22"/>
        </w:rPr>
        <w:t>Why adopt a layered middleware pipeline?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374"/>
        <w:gridCol w:w="3374"/>
        <w:gridCol w:w="3374"/>
      </w:tblGrid>
      <w:tr>
        <w:tc>
          <w:tcPr>
            <w:tcW w:type="dxa" w:w="2592"/>
            <w:shd w:fill="6F233B"/>
            <w:tcMar>
              <w:top w:w="90" w:type="dxa"/>
              <w:bottom w:w="90" w:type="dxa"/>
              <w:left w:w="110" w:type="dxa"/>
              <w:right w:w="110" w:type="dxa"/>
            </w:tcMar>
          </w:tcPr>
          <w:p>
            <w:pPr>
              <w:spacing w:before="0" w:after="0"/>
              <w:jc w:val="left"/>
            </w:pPr>
            <w:r>
              <w:rPr>
                <w:rFonts w:ascii="Calibri" w:hAnsi="Calibri"/>
                <w:b/>
                <w:i w:val="0"/>
                <w:color w:val="FFFFFF"/>
                <w:sz w:val="17"/>
              </w:rPr>
              <w:t>Paradigm</w:t>
            </w:r>
          </w:p>
        </w:tc>
        <w:tc>
          <w:tcPr>
            <w:tcW w:type="dxa" w:w="3744"/>
            <w:shd w:fill="6F233B"/>
            <w:tcMar>
              <w:top w:w="90" w:type="dxa"/>
              <w:bottom w:w="90" w:type="dxa"/>
              <w:left w:w="110" w:type="dxa"/>
              <w:right w:w="110" w:type="dxa"/>
            </w:tcMar>
          </w:tcPr>
          <w:p>
            <w:pPr>
              <w:spacing w:before="0" w:after="0"/>
              <w:jc w:val="left"/>
            </w:pPr>
            <w:r>
              <w:rPr>
                <w:rFonts w:ascii="Calibri" w:hAnsi="Calibri"/>
                <w:b/>
                <w:i w:val="0"/>
                <w:color w:val="FFFFFF"/>
                <w:sz w:val="17"/>
              </w:rPr>
              <w:t>Strength</w:t>
            </w:r>
          </w:p>
        </w:tc>
        <w:tc>
          <w:tcPr>
            <w:tcW w:type="dxa" w:w="3744"/>
            <w:shd w:fill="6F233B"/>
            <w:tcMar>
              <w:top w:w="90" w:type="dxa"/>
              <w:bottom w:w="90" w:type="dxa"/>
              <w:left w:w="110" w:type="dxa"/>
              <w:right w:w="110" w:type="dxa"/>
            </w:tcMar>
          </w:tcPr>
          <w:p>
            <w:pPr>
              <w:spacing w:before="0" w:after="0"/>
              <w:jc w:val="left"/>
            </w:pPr>
            <w:r>
              <w:rPr>
                <w:rFonts w:ascii="Calibri" w:hAnsi="Calibri"/>
                <w:b/>
                <w:i w:val="0"/>
                <w:color w:val="FFFFFF"/>
                <w:sz w:val="17"/>
              </w:rPr>
              <w:t>Condition or Trade-Off</w:t>
            </w:r>
          </w:p>
        </w:tc>
      </w:tr>
      <w:tr>
        <w:tc>
          <w:tcPr>
            <w:tcW w:type="dxa" w:w="2592"/>
            <w:shd w:fill="FFFFFF"/>
            <w:tcMar>
              <w:top w:w="80" w:type="dxa"/>
              <w:bottom w:w="80" w:type="dxa"/>
              <w:left w:w="110" w:type="dxa"/>
              <w:right w:w="110" w:type="dxa"/>
            </w:tcMar>
          </w:tcPr>
          <w:p>
            <w:pPr>
              <w:spacing w:before="0" w:after="0"/>
              <w:jc w:val="left"/>
            </w:pPr>
            <w:r>
              <w:rPr>
                <w:rFonts w:ascii="Calibri" w:hAnsi="Calibri"/>
                <w:b/>
                <w:i w:val="0"/>
                <w:color w:val="6F233B"/>
                <w:sz w:val="17"/>
              </w:rPr>
              <w:t>Express REST APIs</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Stateless, cacheable, standardized HTTP verbs (GET, POST, PUT, DELETE)</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Requires careful route schema design and versioning (/api/v1)</w:t>
            </w:r>
          </w:p>
        </w:tc>
      </w:tr>
      <w:tr>
        <w:tc>
          <w:tcPr>
            <w:tcW w:type="dxa" w:w="2592"/>
            <w:shd w:fill="F4F0E8"/>
            <w:tcMar>
              <w:top w:w="80" w:type="dxa"/>
              <w:bottom w:w="80" w:type="dxa"/>
              <w:left w:w="110" w:type="dxa"/>
              <w:right w:w="110" w:type="dxa"/>
            </w:tcMar>
          </w:tcPr>
          <w:p>
            <w:pPr>
              <w:spacing w:before="0" w:after="0"/>
              <w:jc w:val="left"/>
            </w:pPr>
            <w:r>
              <w:rPr>
                <w:rFonts w:ascii="Calibri" w:hAnsi="Calibri"/>
                <w:b/>
                <w:i w:val="0"/>
                <w:color w:val="6F233B"/>
                <w:sz w:val="17"/>
              </w:rPr>
              <w:t>GraphQL Endpoint</w:t>
            </w:r>
          </w:p>
        </w:tc>
        <w:tc>
          <w:tcPr>
            <w:tcW w:type="dxa" w:w="3744"/>
            <w:shd w:fill="F4F0E8"/>
            <w:tcMar>
              <w:top w:w="80" w:type="dxa"/>
              <w:bottom w:w="80" w:type="dxa"/>
              <w:left w:w="110" w:type="dxa"/>
              <w:right w:w="110" w:type="dxa"/>
            </w:tcMar>
          </w:tcPr>
          <w:p>
            <w:pPr>
              <w:spacing w:before="0" w:after="0"/>
              <w:jc w:val="left"/>
            </w:pPr>
            <w:r>
              <w:rPr>
                <w:rFonts w:ascii="Calibri" w:hAnsi="Calibri"/>
                <w:b w:val="0"/>
                <w:i w:val="0"/>
                <w:color w:val="1E293B"/>
                <w:sz w:val="17"/>
              </w:rPr>
              <w:t>Single request fetches complex nested graphs and field sets</w:t>
            </w:r>
          </w:p>
        </w:tc>
        <w:tc>
          <w:tcPr>
            <w:tcW w:type="dxa" w:w="3744"/>
            <w:shd w:fill="F4F0E8"/>
            <w:tcMar>
              <w:top w:w="80" w:type="dxa"/>
              <w:bottom w:w="80" w:type="dxa"/>
              <w:left w:w="110" w:type="dxa"/>
              <w:right w:w="110" w:type="dxa"/>
            </w:tcMar>
          </w:tcPr>
          <w:p>
            <w:pPr>
              <w:spacing w:before="0" w:after="0"/>
              <w:jc w:val="left"/>
            </w:pPr>
            <w:r>
              <w:rPr>
                <w:rFonts w:ascii="Calibri" w:hAnsi="Calibri"/>
                <w:b w:val="0"/>
                <w:i w:val="0"/>
                <w:color w:val="1E293B"/>
                <w:sz w:val="17"/>
              </w:rPr>
              <w:t>Higher query execution parsing overhead; complex caching</w:t>
            </w:r>
          </w:p>
        </w:tc>
      </w:tr>
      <w:tr>
        <w:tc>
          <w:tcPr>
            <w:tcW w:type="dxa" w:w="2592"/>
            <w:shd w:fill="FFFFFF"/>
            <w:tcMar>
              <w:top w:w="80" w:type="dxa"/>
              <w:bottom w:w="80" w:type="dxa"/>
              <w:left w:w="110" w:type="dxa"/>
              <w:right w:w="110" w:type="dxa"/>
            </w:tcMar>
          </w:tcPr>
          <w:p>
            <w:pPr>
              <w:spacing w:before="0" w:after="0"/>
              <w:jc w:val="left"/>
            </w:pPr>
            <w:r>
              <w:rPr>
                <w:rFonts w:ascii="Calibri" w:hAnsi="Calibri"/>
                <w:b/>
                <w:i w:val="0"/>
                <w:color w:val="6F233B"/>
                <w:sz w:val="17"/>
              </w:rPr>
              <w:t>WebSocket Duplex</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Sub-second push notifications for live grid telemetry updates</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Requires persistent TCP connection state and reconnection logic</w:t>
            </w:r>
          </w:p>
        </w:tc>
      </w:tr>
    </w:tbl>
    <w:p>
      <w:pPr>
        <w:spacing w:before="0" w:after="80"/>
      </w:pPr>
    </w:p>
    <w:tbl>
      <w:tblPr>
        <w:tblW w:type="auto" w:w="0"/>
        <w:jc w:val="center"/>
        <w:tblLook w:firstColumn="1" w:firstRow="1" w:lastColumn="0" w:lastRow="0" w:noHBand="0" w:noVBand="1" w:val="04A0"/>
      </w:tblPr>
      <w:tblGrid>
        <w:gridCol w:w="10123"/>
      </w:tblGrid>
      <w:tr>
        <w:tc>
          <w:tcPr>
            <w:tcW w:type="dxa" w:w="10080"/>
            <w:shd w:fill="FAF7F0"/>
            <w:tcMar>
              <w:top w:w="120" w:type="dxa"/>
              <w:bottom w:w="120" w:type="dxa"/>
              <w:left w:w="180" w:type="dxa"/>
              <w:right w:w="180" w:type="dxa"/>
            </w:tcMar>
            <w:tcBorders>
              <w:left w:val="single" w:sz="18" w:space="0" w:color="6F233B"/>
              <w:top w:val="none"/>
              <w:bottom w:val="none"/>
              <w:right w:val="none"/>
            </w:tcBorders>
          </w:tcPr>
          <w:p>
            <w:pPr>
              <w:spacing w:before="0" w:after="40"/>
            </w:pPr>
            <w:r>
              <w:rPr>
                <w:rFonts w:ascii="Calibri" w:hAnsi="Calibri"/>
                <w:b/>
                <w:i w:val="0"/>
                <w:color w:val="6F233B"/>
                <w:sz w:val="17"/>
              </w:rPr>
              <w:t>MEANING OF “REST”</w:t>
            </w:r>
          </w:p>
          <w:p>
            <w:pPr>
              <w:spacing w:before="0" w:after="0" w:line="276" w:lineRule="auto"/>
            </w:pPr>
            <w:r>
              <w:rPr>
                <w:rFonts w:ascii="Calibri" w:hAnsi="Calibri"/>
                <w:b w:val="0"/>
                <w:i w:val="0"/>
                <w:color w:val="1E293B"/>
                <w:sz w:val="18"/>
              </w:rPr>
              <w:t>Clean resource naming (/api/v1/slots, /api/v1/vehicles) ensures idempotent operations and predictable cache boundaries across distributed clients.</w:t>
            </w:r>
          </w:p>
        </w:tc>
      </w:tr>
    </w:tbl>
    <w:p>
      <w:pPr>
        <w:spacing w:before="0" w:after="80"/>
      </w:pPr>
    </w:p>
    <w:p>
      <w:r>
        <w:br w:type="page"/>
      </w:r>
    </w:p>
    <w:p>
      <w:pPr>
        <w:spacing w:before="240" w:after="160" w:line="276" w:lineRule="auto"/>
        <w:jc w:val="left"/>
      </w:pPr>
      <w:r>
        <w:rPr>
          <w:rFonts w:ascii="Calibri" w:hAnsi="Calibri"/>
          <w:b/>
          <w:i w:val="0"/>
          <w:color w:val="64748B"/>
          <w:sz w:val="18"/>
        </w:rPr>
        <w:t>SMART PARK  /  BWT PROJECT REPORT     •     09</w:t>
      </w:r>
    </w:p>
    <w:p>
      <w:pPr>
        <w:spacing w:before="120" w:after="60" w:line="276" w:lineRule="auto"/>
        <w:jc w:val="left"/>
      </w:pPr>
      <w:r>
        <w:rPr>
          <w:rFonts w:ascii="Calibri" w:hAnsi="Calibri"/>
          <w:b/>
          <w:i w:val="0"/>
          <w:color w:val="6F233B"/>
          <w:sz w:val="28"/>
        </w:rPr>
        <w:t>Dynamic tariff calculation and contactless settlement</w:t>
      </w:r>
    </w:p>
    <w:p>
      <w:pPr>
        <w:spacing w:before="0" w:after="120" w:line="276" w:lineRule="auto"/>
        <w:jc w:val="left"/>
      </w:pPr>
      <w:r>
        <w:rPr>
          <w:rFonts w:ascii="Calibri" w:hAnsi="Calibri"/>
          <w:b w:val="0"/>
          <w:i/>
          <w:color w:val="64748B"/>
          <w:sz w:val="20"/>
        </w:rPr>
        <w:t>Automating parking duration tracking, tariff multipliers, and electronic toll settlement.</w:t>
      </w:r>
    </w:p>
    <w:p>
      <w:pPr>
        <w:spacing w:before="0" w:after="80" w:line="276" w:lineRule="auto"/>
        <w:jc w:val="left"/>
      </w:pPr>
      <w:r>
        <w:rPr>
          <w:rFonts w:ascii="Calibri" w:hAnsi="Calibri"/>
          <w:b w:val="0"/>
          <w:i w:val="0"/>
          <w:color w:val="1E293B"/>
          <w:sz w:val="19"/>
        </w:rPr>
        <w:t>The automated settlement engine computes parking fees upon vehicle exit by calculating the elapsed time between entry and exit timestamps. Durations round up to the next billable hourly bracket (e.g., 65 minutes is billed as 2 hours). For EV stalls, energy consumption is calculated based on charging power (kW) and appended to the baseline parking fee.</w:t>
      </w:r>
    </w:p>
    <w:p>
      <w:pPr>
        <w:spacing w:before="120" w:after="40" w:line="276" w:lineRule="auto"/>
        <w:jc w:val="left"/>
      </w:pPr>
      <w:r>
        <w:rPr>
          <w:rFonts w:ascii="Calibri" w:hAnsi="Calibri"/>
          <w:b/>
          <w:i w:val="0"/>
          <w:color w:val="6F233B"/>
          <w:sz w:val="22"/>
        </w:rPr>
        <w:t>Duration calculation and fee tier logic</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374"/>
        <w:gridCol w:w="3374"/>
        <w:gridCol w:w="3374"/>
      </w:tblGrid>
      <w:tr>
        <w:tc>
          <w:tcPr>
            <w:tcW w:type="dxa" w:w="2592"/>
            <w:shd w:fill="6F233B"/>
            <w:tcMar>
              <w:top w:w="90" w:type="dxa"/>
              <w:bottom w:w="90" w:type="dxa"/>
              <w:left w:w="110" w:type="dxa"/>
              <w:right w:w="110" w:type="dxa"/>
            </w:tcMar>
          </w:tcPr>
          <w:p>
            <w:pPr>
              <w:spacing w:before="0" w:after="0"/>
              <w:jc w:val="left"/>
            </w:pPr>
            <w:r>
              <w:rPr>
                <w:rFonts w:ascii="Calibri" w:hAnsi="Calibri"/>
                <w:b/>
                <w:i w:val="0"/>
                <w:color w:val="FFFFFF"/>
                <w:sz w:val="17"/>
              </w:rPr>
              <w:t>Step</w:t>
            </w:r>
          </w:p>
        </w:tc>
        <w:tc>
          <w:tcPr>
            <w:tcW w:type="dxa" w:w="3456"/>
            <w:shd w:fill="6F233B"/>
            <w:tcMar>
              <w:top w:w="90" w:type="dxa"/>
              <w:bottom w:w="90" w:type="dxa"/>
              <w:left w:w="110" w:type="dxa"/>
              <w:right w:w="110" w:type="dxa"/>
            </w:tcMar>
          </w:tcPr>
          <w:p>
            <w:pPr>
              <w:spacing w:before="0" w:after="0"/>
              <w:jc w:val="left"/>
            </w:pPr>
            <w:r>
              <w:rPr>
                <w:rFonts w:ascii="Calibri" w:hAnsi="Calibri"/>
                <w:b/>
                <w:i w:val="0"/>
                <w:color w:val="FFFFFF"/>
                <w:sz w:val="17"/>
              </w:rPr>
              <w:t>Repository Location</w:t>
            </w:r>
          </w:p>
        </w:tc>
        <w:tc>
          <w:tcPr>
            <w:tcW w:type="dxa" w:w="4032"/>
            <w:shd w:fill="6F233B"/>
            <w:tcMar>
              <w:top w:w="90" w:type="dxa"/>
              <w:bottom w:w="90" w:type="dxa"/>
              <w:left w:w="110" w:type="dxa"/>
              <w:right w:w="110" w:type="dxa"/>
            </w:tcMar>
          </w:tcPr>
          <w:p>
            <w:pPr>
              <w:spacing w:before="0" w:after="0"/>
              <w:jc w:val="left"/>
            </w:pPr>
            <w:r>
              <w:rPr>
                <w:rFonts w:ascii="Calibri" w:hAnsi="Calibri"/>
                <w:b/>
                <w:i w:val="0"/>
                <w:color w:val="FFFFFF"/>
                <w:sz w:val="17"/>
              </w:rPr>
              <w:t>Role</w:t>
            </w:r>
          </w:p>
        </w:tc>
      </w:tr>
      <w:tr>
        <w:tc>
          <w:tcPr>
            <w:tcW w:type="dxa" w:w="2592"/>
            <w:shd w:fill="FFFFFF"/>
            <w:tcMar>
              <w:top w:w="80" w:type="dxa"/>
              <w:bottom w:w="80" w:type="dxa"/>
              <w:left w:w="110" w:type="dxa"/>
              <w:right w:w="110" w:type="dxa"/>
            </w:tcMar>
          </w:tcPr>
          <w:p>
            <w:pPr>
              <w:spacing w:before="0" w:after="0"/>
              <w:jc w:val="left"/>
            </w:pPr>
            <w:r>
              <w:rPr>
                <w:rFonts w:ascii="Calibri" w:hAnsi="Calibri"/>
                <w:b/>
                <w:i w:val="0"/>
                <w:color w:val="6F233B"/>
                <w:sz w:val="17"/>
              </w:rPr>
              <w:t>1  Vehicle Ingress</w:t>
            </w:r>
          </w:p>
        </w:tc>
        <w:tc>
          <w:tcPr>
            <w:tcW w:type="dxa" w:w="3456"/>
            <w:shd w:fill="FFFFFF"/>
            <w:tcMar>
              <w:top w:w="80" w:type="dxa"/>
              <w:bottom w:w="80" w:type="dxa"/>
              <w:left w:w="110" w:type="dxa"/>
              <w:right w:w="110" w:type="dxa"/>
            </w:tcMar>
          </w:tcPr>
          <w:p>
            <w:pPr>
              <w:spacing w:before="0" w:after="0"/>
              <w:jc w:val="left"/>
            </w:pPr>
            <w:r>
              <w:rPr>
                <w:rFonts w:ascii="Calibri" w:hAnsi="Calibri"/>
                <w:b w:val="0"/>
                <w:i w:val="0"/>
                <w:color w:val="1E293B"/>
                <w:sz w:val="17"/>
              </w:rPr>
              <w:t>src/components/InteractiveConsole.jsx</w:t>
            </w:r>
          </w:p>
        </w:tc>
        <w:tc>
          <w:tcPr>
            <w:tcW w:type="dxa" w:w="4032"/>
            <w:shd w:fill="FFFFFF"/>
            <w:tcMar>
              <w:top w:w="80" w:type="dxa"/>
              <w:bottom w:w="80" w:type="dxa"/>
              <w:left w:w="110" w:type="dxa"/>
              <w:right w:w="110" w:type="dxa"/>
            </w:tcMar>
          </w:tcPr>
          <w:p>
            <w:pPr>
              <w:spacing w:before="0" w:after="0"/>
              <w:jc w:val="left"/>
            </w:pPr>
            <w:r>
              <w:rPr>
                <w:rFonts w:ascii="Calibri" w:hAnsi="Calibri"/>
                <w:b w:val="0"/>
                <w:i w:val="0"/>
                <w:color w:val="1E293B"/>
                <w:sz w:val="17"/>
              </w:rPr>
              <w:t>Ingress form submit or RFID simulator trigger</w:t>
            </w:r>
          </w:p>
        </w:tc>
      </w:tr>
      <w:tr>
        <w:tc>
          <w:tcPr>
            <w:tcW w:type="dxa" w:w="2592"/>
            <w:shd w:fill="F4F0E8"/>
            <w:tcMar>
              <w:top w:w="80" w:type="dxa"/>
              <w:bottom w:w="80" w:type="dxa"/>
              <w:left w:w="110" w:type="dxa"/>
              <w:right w:w="110" w:type="dxa"/>
            </w:tcMar>
          </w:tcPr>
          <w:p>
            <w:pPr>
              <w:spacing w:before="0" w:after="0"/>
              <w:jc w:val="left"/>
            </w:pPr>
            <w:r>
              <w:rPr>
                <w:rFonts w:ascii="Calibri" w:hAnsi="Calibri"/>
                <w:b/>
                <w:i w:val="0"/>
                <w:color w:val="6F233B"/>
                <w:sz w:val="17"/>
              </w:rPr>
              <w:t>2  API Route Dispatch</w:t>
            </w:r>
          </w:p>
        </w:tc>
        <w:tc>
          <w:tcPr>
            <w:tcW w:type="dxa" w:w="3456"/>
            <w:shd w:fill="F4F0E8"/>
            <w:tcMar>
              <w:top w:w="80" w:type="dxa"/>
              <w:bottom w:w="80" w:type="dxa"/>
              <w:left w:w="110" w:type="dxa"/>
              <w:right w:w="110" w:type="dxa"/>
            </w:tcMar>
          </w:tcPr>
          <w:p>
            <w:pPr>
              <w:spacing w:before="0" w:after="0"/>
              <w:jc w:val="left"/>
            </w:pPr>
            <w:r>
              <w:rPr>
                <w:rFonts w:ascii="Calibri" w:hAnsi="Calibri"/>
                <w:b w:val="0"/>
                <w:i w:val="0"/>
                <w:color w:val="1E293B"/>
                <w:sz w:val="17"/>
              </w:rPr>
              <w:t>server/routes/vehicleRoutes.js</w:t>
            </w:r>
          </w:p>
        </w:tc>
        <w:tc>
          <w:tcPr>
            <w:tcW w:type="dxa" w:w="4032"/>
            <w:shd w:fill="F4F0E8"/>
            <w:tcMar>
              <w:top w:w="80" w:type="dxa"/>
              <w:bottom w:w="80" w:type="dxa"/>
              <w:left w:w="110" w:type="dxa"/>
              <w:right w:w="110" w:type="dxa"/>
            </w:tcMar>
          </w:tcPr>
          <w:p>
            <w:pPr>
              <w:spacing w:before="0" w:after="0"/>
              <w:jc w:val="left"/>
            </w:pPr>
            <w:r>
              <w:rPr>
                <w:rFonts w:ascii="Calibri" w:hAnsi="Calibri"/>
                <w:b w:val="0"/>
                <w:i w:val="0"/>
                <w:color w:val="1E293B"/>
                <w:sz w:val="17"/>
              </w:rPr>
              <w:t>Authenticates JWT and routes to check-in controller</w:t>
            </w:r>
          </w:p>
        </w:tc>
      </w:tr>
      <w:tr>
        <w:tc>
          <w:tcPr>
            <w:tcW w:type="dxa" w:w="2592"/>
            <w:shd w:fill="FFFFFF"/>
            <w:tcMar>
              <w:top w:w="80" w:type="dxa"/>
              <w:bottom w:w="80" w:type="dxa"/>
              <w:left w:w="110" w:type="dxa"/>
              <w:right w:w="110" w:type="dxa"/>
            </w:tcMar>
          </w:tcPr>
          <w:p>
            <w:pPr>
              <w:spacing w:before="0" w:after="0"/>
              <w:jc w:val="left"/>
            </w:pPr>
            <w:r>
              <w:rPr>
                <w:rFonts w:ascii="Calibri" w:hAnsi="Calibri"/>
                <w:b/>
                <w:i w:val="0"/>
                <w:color w:val="6F233B"/>
                <w:sz w:val="17"/>
              </w:rPr>
              <w:t>3  Atomic Concurrency Lock</w:t>
            </w:r>
          </w:p>
        </w:tc>
        <w:tc>
          <w:tcPr>
            <w:tcW w:type="dxa" w:w="3456"/>
            <w:shd w:fill="FFFFFF"/>
            <w:tcMar>
              <w:top w:w="80" w:type="dxa"/>
              <w:bottom w:w="80" w:type="dxa"/>
              <w:left w:w="110" w:type="dxa"/>
              <w:right w:w="110" w:type="dxa"/>
            </w:tcMar>
          </w:tcPr>
          <w:p>
            <w:pPr>
              <w:spacing w:before="0" w:after="0"/>
              <w:jc w:val="left"/>
            </w:pPr>
            <w:r>
              <w:rPr>
                <w:rFonts w:ascii="Calibri" w:hAnsi="Calibri"/>
                <w:b w:val="0"/>
                <w:i w:val="0"/>
                <w:color w:val="1E293B"/>
                <w:sz w:val="17"/>
              </w:rPr>
              <w:t>server/controllers/slotController.js</w:t>
            </w:r>
          </w:p>
        </w:tc>
        <w:tc>
          <w:tcPr>
            <w:tcW w:type="dxa" w:w="4032"/>
            <w:shd w:fill="FFFFFF"/>
            <w:tcMar>
              <w:top w:w="80" w:type="dxa"/>
              <w:bottom w:w="80" w:type="dxa"/>
              <w:left w:w="110" w:type="dxa"/>
              <w:right w:w="110" w:type="dxa"/>
            </w:tcMar>
          </w:tcPr>
          <w:p>
            <w:pPr>
              <w:spacing w:before="0" w:after="0"/>
              <w:jc w:val="left"/>
            </w:pPr>
            <w:r>
              <w:rPr>
                <w:rFonts w:ascii="Calibri" w:hAnsi="Calibri"/>
                <w:b w:val="0"/>
                <w:i w:val="0"/>
                <w:color w:val="1E293B"/>
                <w:sz w:val="17"/>
              </w:rPr>
              <w:t>Executes atomic BSON findOneAndUpdate mutation</w:t>
            </w:r>
          </w:p>
        </w:tc>
      </w:tr>
      <w:tr>
        <w:tc>
          <w:tcPr>
            <w:tcW w:type="dxa" w:w="2592"/>
            <w:shd w:fill="F4F0E8"/>
            <w:tcMar>
              <w:top w:w="80" w:type="dxa"/>
              <w:bottom w:w="80" w:type="dxa"/>
              <w:left w:w="110" w:type="dxa"/>
              <w:right w:w="110" w:type="dxa"/>
            </w:tcMar>
          </w:tcPr>
          <w:p>
            <w:pPr>
              <w:spacing w:before="0" w:after="0"/>
              <w:jc w:val="left"/>
            </w:pPr>
            <w:r>
              <w:rPr>
                <w:rFonts w:ascii="Calibri" w:hAnsi="Calibri"/>
                <w:b/>
                <w:i w:val="0"/>
                <w:color w:val="6F233B"/>
                <w:sz w:val="17"/>
              </w:rPr>
              <w:t>4  WebSocket Telemetry</w:t>
            </w:r>
          </w:p>
        </w:tc>
        <w:tc>
          <w:tcPr>
            <w:tcW w:type="dxa" w:w="3456"/>
            <w:shd w:fill="F4F0E8"/>
            <w:tcMar>
              <w:top w:w="80" w:type="dxa"/>
              <w:bottom w:w="80" w:type="dxa"/>
              <w:left w:w="110" w:type="dxa"/>
              <w:right w:w="110" w:type="dxa"/>
            </w:tcMar>
          </w:tcPr>
          <w:p>
            <w:pPr>
              <w:spacing w:before="0" w:after="0"/>
              <w:jc w:val="left"/>
            </w:pPr>
            <w:r>
              <w:rPr>
                <w:rFonts w:ascii="Calibri" w:hAnsi="Calibri"/>
                <w:b w:val="0"/>
                <w:i w:val="0"/>
                <w:color w:val="1E293B"/>
                <w:sz w:val="17"/>
              </w:rPr>
              <w:t>server/services/socketService.js</w:t>
            </w:r>
          </w:p>
        </w:tc>
        <w:tc>
          <w:tcPr>
            <w:tcW w:type="dxa" w:w="4032"/>
            <w:shd w:fill="F4F0E8"/>
            <w:tcMar>
              <w:top w:w="80" w:type="dxa"/>
              <w:bottom w:w="80" w:type="dxa"/>
              <w:left w:w="110" w:type="dxa"/>
              <w:right w:w="110" w:type="dxa"/>
            </w:tcMar>
          </w:tcPr>
          <w:p>
            <w:pPr>
              <w:spacing w:before="0" w:after="0"/>
              <w:jc w:val="left"/>
            </w:pPr>
            <w:r>
              <w:rPr>
                <w:rFonts w:ascii="Calibri" w:hAnsi="Calibri"/>
                <w:b w:val="0"/>
                <w:i w:val="0"/>
                <w:color w:val="1E293B"/>
                <w:sz w:val="17"/>
              </w:rPr>
              <w:t>Emits 'SLOT_OCCUPIED' event to all browser twins</w:t>
            </w:r>
          </w:p>
        </w:tc>
      </w:tr>
      <w:tr>
        <w:tc>
          <w:tcPr>
            <w:tcW w:type="dxa" w:w="2592"/>
            <w:shd w:fill="FFFFFF"/>
            <w:tcMar>
              <w:top w:w="80" w:type="dxa"/>
              <w:bottom w:w="80" w:type="dxa"/>
              <w:left w:w="110" w:type="dxa"/>
              <w:right w:w="110" w:type="dxa"/>
            </w:tcMar>
          </w:tcPr>
          <w:p>
            <w:pPr>
              <w:spacing w:before="0" w:after="0"/>
              <w:jc w:val="left"/>
            </w:pPr>
            <w:r>
              <w:rPr>
                <w:rFonts w:ascii="Calibri" w:hAnsi="Calibri"/>
                <w:b/>
                <w:i w:val="0"/>
                <w:color w:val="6F233B"/>
                <w:sz w:val="17"/>
              </w:rPr>
              <w:t>5  Checkout &amp; Settlement</w:t>
            </w:r>
          </w:p>
        </w:tc>
        <w:tc>
          <w:tcPr>
            <w:tcW w:type="dxa" w:w="3456"/>
            <w:shd w:fill="FFFFFF"/>
            <w:tcMar>
              <w:top w:w="80" w:type="dxa"/>
              <w:bottom w:w="80" w:type="dxa"/>
              <w:left w:w="110" w:type="dxa"/>
              <w:right w:w="110" w:type="dxa"/>
            </w:tcMar>
          </w:tcPr>
          <w:p>
            <w:pPr>
              <w:spacing w:before="0" w:after="0"/>
              <w:jc w:val="left"/>
            </w:pPr>
            <w:r>
              <w:rPr>
                <w:rFonts w:ascii="Calibri" w:hAnsi="Calibri"/>
                <w:b w:val="0"/>
                <w:i w:val="0"/>
                <w:color w:val="1E293B"/>
                <w:sz w:val="17"/>
              </w:rPr>
              <w:t>server/controllers/paymentController.js</w:t>
            </w:r>
          </w:p>
        </w:tc>
        <w:tc>
          <w:tcPr>
            <w:tcW w:type="dxa" w:w="4032"/>
            <w:shd w:fill="FFFFFF"/>
            <w:tcMar>
              <w:top w:w="80" w:type="dxa"/>
              <w:bottom w:w="80" w:type="dxa"/>
              <w:left w:w="110" w:type="dxa"/>
              <w:right w:w="110" w:type="dxa"/>
            </w:tcMar>
          </w:tcPr>
          <w:p>
            <w:pPr>
              <w:spacing w:before="0" w:after="0"/>
              <w:jc w:val="left"/>
            </w:pPr>
            <w:r>
              <w:rPr>
                <w:rFonts w:ascii="Calibri" w:hAnsi="Calibri"/>
                <w:b w:val="0"/>
                <w:i w:val="0"/>
                <w:color w:val="1E293B"/>
                <w:sz w:val="17"/>
              </w:rPr>
              <w:t>Calculates fee, debits FASTag, vacates stall</w:t>
            </w:r>
          </w:p>
        </w:tc>
      </w:tr>
    </w:tbl>
    <w:p>
      <w:pPr>
        <w:spacing w:before="0" w:after="80"/>
      </w:pPr>
    </w:p>
    <w:tbl>
      <w:tblPr>
        <w:tblW w:type="auto" w:w="0"/>
        <w:jc w:val="center"/>
        <w:tblLook w:firstColumn="1" w:firstRow="1" w:lastColumn="0" w:lastRow="0" w:noHBand="0" w:noVBand="1" w:val="04A0"/>
      </w:tblPr>
      <w:tblGrid>
        <w:gridCol w:w="10123"/>
      </w:tblGrid>
      <w:tr>
        <w:tc>
          <w:tcPr>
            <w:tcW w:type="dxa" w:w="10080"/>
            <w:shd w:fill="FAF7F0"/>
            <w:tcMar>
              <w:top w:w="120" w:type="dxa"/>
              <w:bottom w:w="120" w:type="dxa"/>
              <w:left w:w="180" w:type="dxa"/>
              <w:right w:w="180" w:type="dxa"/>
            </w:tcMar>
            <w:tcBorders>
              <w:left w:val="single" w:sz="18" w:space="0" w:color="6F233B"/>
              <w:top w:val="none"/>
              <w:bottom w:val="none"/>
              <w:right w:val="none"/>
            </w:tcBorders>
          </w:tcPr>
          <w:p>
            <w:pPr>
              <w:spacing w:before="0" w:after="40"/>
            </w:pPr>
            <w:r>
              <w:rPr>
                <w:rFonts w:ascii="Calibri" w:hAnsi="Calibri"/>
                <w:b/>
                <w:i w:val="0"/>
                <w:color w:val="6F233B"/>
                <w:sz w:val="17"/>
              </w:rPr>
              <w:t>ARCHITECTURE BOUNDARY</w:t>
            </w:r>
          </w:p>
          <w:p>
            <w:pPr>
              <w:spacing w:before="0" w:after="0" w:line="276" w:lineRule="auto"/>
            </w:pPr>
            <w:r>
              <w:rPr>
                <w:rFonts w:ascii="Calibri" w:hAnsi="Calibri"/>
                <w:b w:val="0"/>
                <w:i w:val="0"/>
                <w:color w:val="1E293B"/>
                <w:sz w:val="18"/>
              </w:rPr>
              <w:t>Browser execution provides a responsive UI twin. Authoritative financial transactions and FASTag wallet debits execute strictly within authenticated server-side controllers.</w:t>
            </w:r>
          </w:p>
        </w:tc>
      </w:tr>
    </w:tbl>
    <w:p>
      <w:pPr>
        <w:spacing w:before="0" w:after="80"/>
      </w:pPr>
    </w:p>
    <w:p>
      <w:r>
        <w:br w:type="page"/>
      </w:r>
    </w:p>
    <w:p>
      <w:pPr>
        <w:spacing w:before="240" w:after="160" w:line="276" w:lineRule="auto"/>
        <w:jc w:val="left"/>
      </w:pPr>
      <w:r>
        <w:rPr>
          <w:rFonts w:ascii="Calibri" w:hAnsi="Calibri"/>
          <w:b/>
          <w:i w:val="0"/>
          <w:color w:val="64748B"/>
          <w:sz w:val="18"/>
        </w:rPr>
        <w:t>SMART PARK  /  BWT PROJECT REPORT     •     10</w:t>
      </w:r>
    </w:p>
    <w:p>
      <w:pPr>
        <w:spacing w:before="120" w:after="60" w:line="276" w:lineRule="auto"/>
        <w:jc w:val="left"/>
      </w:pPr>
      <w:r>
        <w:rPr>
          <w:rFonts w:ascii="Calibri" w:hAnsi="Calibri"/>
          <w:b/>
          <w:i w:val="0"/>
          <w:color w:val="6F233B"/>
          <w:sz w:val="28"/>
        </w:rPr>
        <w:t>Full-stack application architecture</w:t>
      </w:r>
    </w:p>
    <w:p>
      <w:pPr>
        <w:spacing w:before="0" w:after="120" w:line="276" w:lineRule="auto"/>
        <w:jc w:val="left"/>
      </w:pPr>
      <w:r>
        <w:rPr>
          <w:rFonts w:ascii="Calibri" w:hAnsi="Calibri"/>
          <w:b w:val="0"/>
          <w:i/>
          <w:color w:val="64748B"/>
          <w:sz w:val="20"/>
        </w:rPr>
        <w:t>A reactive MERN architecture coupling Node.js REST services with a persistent WebSocket event plane.</w:t>
      </w:r>
    </w:p>
    <w:p>
      <w:pPr>
        <w:spacing w:before="0" w:after="80" w:line="276" w:lineRule="auto"/>
        <w:jc w:val="left"/>
      </w:pPr>
      <w:r>
        <w:rPr>
          <w:rFonts w:ascii="Calibri" w:hAnsi="Calibri"/>
          <w:b w:val="0"/>
          <w:i w:val="0"/>
          <w:color w:val="1E293B"/>
          <w:sz w:val="19"/>
        </w:rPr>
        <w:t>The architecture unifies four discrete layers: (1) Edge IoT Sensor Emulation (generating 5.8 GHz RFID FASTag pings and ANPR camera reads); (2) Node.js/Express REST Gateway (handling routing, RBAC guards, and transaction orchestration); (3) MongoDB Atlas Document Store (persisting 48 slot states, vehicle records, and audit logs); and (4) React 19 Client UI (rendering live operations consoles, 3D rotating hero elements, and telemetry charts).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1687"/>
        <w:gridCol w:w="1687"/>
        <w:gridCol w:w="1687"/>
        <w:gridCol w:w="1687"/>
        <w:gridCol w:w="1687"/>
        <w:gridCol w:w="1687"/>
      </w:tblGrid>
      <w:tr>
        <w:tc>
          <w:tcPr>
            <w:tcW w:type="dxa" w:w="2880"/>
            <w:shd w:fill="6F233B"/>
            <w:tcMar>
              <w:top w:w="90" w:type="dxa"/>
              <w:bottom w:w="90" w:type="dxa"/>
              <w:left w:w="110" w:type="dxa"/>
              <w:right w:w="110" w:type="dxa"/>
            </w:tcMar>
          </w:tcPr>
          <w:p>
            <w:pPr>
              <w:spacing w:before="0" w:after="0"/>
              <w:jc w:val="left"/>
            </w:pPr>
            <w:r>
              <w:rPr>
                <w:rFonts w:ascii="Calibri" w:hAnsi="Calibri"/>
                <w:b/>
                <w:i w:val="0"/>
                <w:color w:val="FFFFFF"/>
                <w:sz w:val="17"/>
              </w:rPr>
              <w:t>Zone / Vehicle Type</w:t>
            </w:r>
          </w:p>
        </w:tc>
        <w:tc>
          <w:tcPr>
            <w:tcW w:type="dxa" w:w="1584"/>
            <w:shd w:fill="6F233B"/>
            <w:tcMar>
              <w:top w:w="90" w:type="dxa"/>
              <w:bottom w:w="90" w:type="dxa"/>
              <w:left w:w="110" w:type="dxa"/>
              <w:right w:w="110" w:type="dxa"/>
            </w:tcMar>
          </w:tcPr>
          <w:p>
            <w:pPr>
              <w:spacing w:before="0" w:after="0"/>
              <w:jc w:val="center"/>
            </w:pPr>
            <w:r>
              <w:rPr>
                <w:rFonts w:ascii="Calibri" w:hAnsi="Calibri"/>
                <w:b/>
                <w:i w:val="0"/>
                <w:color w:val="FFFFFF"/>
                <w:sz w:val="17"/>
              </w:rPr>
              <w:t>Duration</w:t>
            </w:r>
          </w:p>
        </w:tc>
        <w:tc>
          <w:tcPr>
            <w:tcW w:type="dxa" w:w="1296"/>
            <w:shd w:fill="6F233B"/>
            <w:tcMar>
              <w:top w:w="90" w:type="dxa"/>
              <w:bottom w:w="90" w:type="dxa"/>
              <w:left w:w="110" w:type="dxa"/>
              <w:right w:w="110" w:type="dxa"/>
            </w:tcMar>
          </w:tcPr>
          <w:p>
            <w:pPr>
              <w:spacing w:before="0" w:after="0"/>
              <w:jc w:val="center"/>
            </w:pPr>
            <w:r>
              <w:rPr>
                <w:rFonts w:ascii="Calibri" w:hAnsi="Calibri"/>
                <w:b/>
                <w:i w:val="0"/>
                <w:color w:val="FFFFFF"/>
                <w:sz w:val="17"/>
              </w:rPr>
              <w:t>Base Rate</w:t>
            </w:r>
          </w:p>
        </w:tc>
        <w:tc>
          <w:tcPr>
            <w:tcW w:type="dxa" w:w="1728"/>
            <w:shd w:fill="6F233B"/>
            <w:tcMar>
              <w:top w:w="90" w:type="dxa"/>
              <w:bottom w:w="90" w:type="dxa"/>
              <w:left w:w="110" w:type="dxa"/>
              <w:right w:w="110" w:type="dxa"/>
            </w:tcMar>
          </w:tcPr>
          <w:p>
            <w:pPr>
              <w:spacing w:before="0" w:after="0"/>
              <w:jc w:val="left"/>
            </w:pPr>
            <w:r>
              <w:rPr>
                <w:rFonts w:ascii="Calibri" w:hAnsi="Calibri"/>
                <w:b/>
                <w:i w:val="0"/>
                <w:color w:val="FFFFFF"/>
                <w:sz w:val="17"/>
              </w:rPr>
              <w:t>EV Power</w:t>
            </w:r>
          </w:p>
        </w:tc>
        <w:tc>
          <w:tcPr>
            <w:tcW w:type="dxa" w:w="1152"/>
            <w:shd w:fill="6F233B"/>
            <w:tcMar>
              <w:top w:w="90" w:type="dxa"/>
              <w:bottom w:w="90" w:type="dxa"/>
              <w:left w:w="110" w:type="dxa"/>
              <w:right w:w="110" w:type="dxa"/>
            </w:tcMar>
          </w:tcPr>
          <w:p>
            <w:pPr>
              <w:spacing w:before="0" w:after="0"/>
              <w:jc w:val="center"/>
            </w:pPr>
            <w:r>
              <w:rPr>
                <w:rFonts w:ascii="Calibri" w:hAnsi="Calibri"/>
                <w:b/>
                <w:i w:val="0"/>
                <w:color w:val="FFFFFF"/>
                <w:sz w:val="17"/>
              </w:rPr>
              <w:t>Total Fee</w:t>
            </w:r>
          </w:p>
        </w:tc>
        <w:tc>
          <w:tcPr>
            <w:tcW w:type="dxa" w:w="1440"/>
            <w:shd w:fill="6F233B"/>
            <w:tcMar>
              <w:top w:w="90" w:type="dxa"/>
              <w:bottom w:w="90" w:type="dxa"/>
              <w:left w:w="110" w:type="dxa"/>
              <w:right w:w="110" w:type="dxa"/>
            </w:tcMar>
          </w:tcPr>
          <w:p>
            <w:pPr>
              <w:spacing w:before="0" w:after="0"/>
              <w:jc w:val="left"/>
            </w:pPr>
            <w:r>
              <w:rPr>
                <w:rFonts w:ascii="Calibri" w:hAnsi="Calibri"/>
                <w:b/>
                <w:i w:val="0"/>
                <w:color w:val="FFFFFF"/>
                <w:sz w:val="17"/>
              </w:rPr>
              <w:t>Settlement Method</w:t>
            </w:r>
          </w:p>
        </w:tc>
      </w:tr>
      <w:tr>
        <w:tc>
          <w:tcPr>
            <w:tcW w:type="dxa" w:w="2880"/>
            <w:shd w:fill="FFFFFF"/>
            <w:tcMar>
              <w:top w:w="80" w:type="dxa"/>
              <w:bottom w:w="80" w:type="dxa"/>
              <w:left w:w="110" w:type="dxa"/>
              <w:right w:w="110" w:type="dxa"/>
            </w:tcMar>
          </w:tcPr>
          <w:p>
            <w:pPr>
              <w:spacing w:before="0" w:after="0"/>
              <w:jc w:val="left"/>
            </w:pPr>
            <w:r>
              <w:rPr>
                <w:rFonts w:ascii="Calibri" w:hAnsi="Calibri"/>
                <w:b/>
                <w:i w:val="0"/>
                <w:color w:val="6F233B"/>
                <w:sz w:val="17"/>
              </w:rPr>
              <w:t>Zone A (EV Fast Charge 50kW)</w:t>
            </w:r>
          </w:p>
        </w:tc>
        <w:tc>
          <w:tcPr>
            <w:tcW w:type="dxa" w:w="1584"/>
            <w:shd w:fill="FFFFFF"/>
            <w:tcMar>
              <w:top w:w="80" w:type="dxa"/>
              <w:bottom w:w="80" w:type="dxa"/>
              <w:left w:w="110" w:type="dxa"/>
              <w:right w:w="110" w:type="dxa"/>
            </w:tcMar>
          </w:tcPr>
          <w:p>
            <w:pPr>
              <w:spacing w:before="0" w:after="0"/>
              <w:jc w:val="center"/>
            </w:pPr>
            <w:r>
              <w:rPr>
                <w:rFonts w:ascii="Calibri" w:hAnsi="Calibri"/>
                <w:b w:val="0"/>
                <w:i w:val="0"/>
                <w:color w:val="1E293B"/>
                <w:sz w:val="17"/>
              </w:rPr>
              <w:t>150 min (3 hrs)</w:t>
            </w:r>
          </w:p>
        </w:tc>
        <w:tc>
          <w:tcPr>
            <w:tcW w:type="dxa" w:w="1296"/>
            <w:shd w:fill="FFFFFF"/>
            <w:tcMar>
              <w:top w:w="80" w:type="dxa"/>
              <w:bottom w:w="80" w:type="dxa"/>
              <w:left w:w="110" w:type="dxa"/>
              <w:right w:w="110" w:type="dxa"/>
            </w:tcMar>
          </w:tcPr>
          <w:p>
            <w:pPr>
              <w:spacing w:before="0" w:after="0"/>
              <w:jc w:val="center"/>
            </w:pPr>
            <w:r>
              <w:rPr>
                <w:rFonts w:ascii="Calibri" w:hAnsi="Calibri"/>
                <w:b w:val="0"/>
                <w:i w:val="0"/>
                <w:color w:val="1E293B"/>
                <w:sz w:val="17"/>
              </w:rPr>
              <w:t>Rs 50/hr</w:t>
            </w:r>
          </w:p>
        </w:tc>
        <w:tc>
          <w:tcPr>
            <w:tcW w:type="dxa" w:w="1728"/>
            <w:shd w:fill="FFFFFF"/>
            <w:tcMar>
              <w:top w:w="80" w:type="dxa"/>
              <w:bottom w:w="80" w:type="dxa"/>
              <w:left w:w="110" w:type="dxa"/>
              <w:right w:w="110" w:type="dxa"/>
            </w:tcMar>
          </w:tcPr>
          <w:p>
            <w:pPr>
              <w:spacing w:before="0" w:after="0"/>
              <w:jc w:val="left"/>
            </w:pPr>
            <w:r>
              <w:rPr>
                <w:rFonts w:ascii="Calibri" w:hAnsi="Calibri"/>
                <w:b w:val="0"/>
                <w:i w:val="0"/>
                <w:color w:val="1E293B"/>
                <w:sz w:val="17"/>
              </w:rPr>
              <w:t>22.5 kWh (Rs 22.50)</w:t>
            </w:r>
          </w:p>
        </w:tc>
        <w:tc>
          <w:tcPr>
            <w:tcW w:type="dxa" w:w="1152"/>
            <w:shd w:fill="FFFFFF"/>
            <w:tcMar>
              <w:top w:w="80" w:type="dxa"/>
              <w:bottom w:w="80" w:type="dxa"/>
              <w:left w:w="110" w:type="dxa"/>
              <w:right w:w="110" w:type="dxa"/>
            </w:tcMar>
          </w:tcPr>
          <w:p>
            <w:pPr>
              <w:spacing w:before="0" w:after="0"/>
              <w:jc w:val="center"/>
            </w:pPr>
            <w:r>
              <w:rPr>
                <w:rFonts w:ascii="Calibri" w:hAnsi="Calibri"/>
                <w:b w:val="0"/>
                <w:i w:val="0"/>
                <w:color w:val="1E293B"/>
                <w:sz w:val="17"/>
              </w:rPr>
              <w:t>Rs 172.50</w:t>
            </w:r>
          </w:p>
        </w:tc>
        <w:tc>
          <w:tcPr>
            <w:tcW w:type="dxa" w:w="1440"/>
            <w:shd w:fill="FFFFFF"/>
            <w:tcMar>
              <w:top w:w="80" w:type="dxa"/>
              <w:bottom w:w="80" w:type="dxa"/>
              <w:left w:w="110" w:type="dxa"/>
              <w:right w:w="110" w:type="dxa"/>
            </w:tcMar>
          </w:tcPr>
          <w:p>
            <w:pPr>
              <w:spacing w:before="0" w:after="0"/>
              <w:jc w:val="left"/>
            </w:pPr>
            <w:r>
              <w:rPr>
                <w:rFonts w:ascii="Calibri" w:hAnsi="Calibri"/>
                <w:b w:val="0"/>
                <w:i w:val="0"/>
                <w:color w:val="1E293B"/>
                <w:sz w:val="17"/>
              </w:rPr>
              <w:t>Bharat UPI QR Scan</w:t>
            </w:r>
          </w:p>
        </w:tc>
      </w:tr>
      <w:tr>
        <w:tc>
          <w:tcPr>
            <w:tcW w:type="dxa" w:w="2880"/>
            <w:shd w:fill="F4F0E8"/>
            <w:tcMar>
              <w:top w:w="80" w:type="dxa"/>
              <w:bottom w:w="80" w:type="dxa"/>
              <w:left w:w="110" w:type="dxa"/>
              <w:right w:w="110" w:type="dxa"/>
            </w:tcMar>
          </w:tcPr>
          <w:p>
            <w:pPr>
              <w:spacing w:before="0" w:after="0"/>
              <w:jc w:val="left"/>
            </w:pPr>
            <w:r>
              <w:rPr>
                <w:rFonts w:ascii="Calibri" w:hAnsi="Calibri"/>
                <w:b/>
                <w:i w:val="0"/>
                <w:color w:val="6F233B"/>
                <w:sz w:val="17"/>
              </w:rPr>
              <w:t>Zone B (Standard Sedan)</w:t>
            </w:r>
          </w:p>
        </w:tc>
        <w:tc>
          <w:tcPr>
            <w:tcW w:type="dxa" w:w="1584"/>
            <w:shd w:fill="F4F0E8"/>
            <w:tcMar>
              <w:top w:w="80" w:type="dxa"/>
              <w:bottom w:w="80" w:type="dxa"/>
              <w:left w:w="110" w:type="dxa"/>
              <w:right w:w="110" w:type="dxa"/>
            </w:tcMar>
          </w:tcPr>
          <w:p>
            <w:pPr>
              <w:spacing w:before="0" w:after="0"/>
              <w:jc w:val="center"/>
            </w:pPr>
            <w:r>
              <w:rPr>
                <w:rFonts w:ascii="Calibri" w:hAnsi="Calibri"/>
                <w:b w:val="0"/>
                <w:i w:val="0"/>
                <w:color w:val="1E293B"/>
                <w:sz w:val="17"/>
              </w:rPr>
              <w:t>90 min (2 hrs)</w:t>
            </w:r>
          </w:p>
        </w:tc>
        <w:tc>
          <w:tcPr>
            <w:tcW w:type="dxa" w:w="1296"/>
            <w:shd w:fill="F4F0E8"/>
            <w:tcMar>
              <w:top w:w="80" w:type="dxa"/>
              <w:bottom w:w="80" w:type="dxa"/>
              <w:left w:w="110" w:type="dxa"/>
              <w:right w:w="110" w:type="dxa"/>
            </w:tcMar>
          </w:tcPr>
          <w:p>
            <w:pPr>
              <w:spacing w:before="0" w:after="0"/>
              <w:jc w:val="center"/>
            </w:pPr>
            <w:r>
              <w:rPr>
                <w:rFonts w:ascii="Calibri" w:hAnsi="Calibri"/>
                <w:b w:val="0"/>
                <w:i w:val="0"/>
                <w:color w:val="1E293B"/>
                <w:sz w:val="17"/>
              </w:rPr>
              <w:t>Rs 30/hr</w:t>
            </w:r>
          </w:p>
        </w:tc>
        <w:tc>
          <w:tcPr>
            <w:tcW w:type="dxa" w:w="1728"/>
            <w:shd w:fill="F4F0E8"/>
            <w:tcMar>
              <w:top w:w="80" w:type="dxa"/>
              <w:bottom w:w="80" w:type="dxa"/>
              <w:left w:w="110" w:type="dxa"/>
              <w:right w:w="110" w:type="dxa"/>
            </w:tcMar>
          </w:tcPr>
          <w:p>
            <w:pPr>
              <w:spacing w:before="0" w:after="0"/>
              <w:jc w:val="left"/>
            </w:pPr>
            <w:r>
              <w:rPr>
                <w:rFonts w:ascii="Calibri" w:hAnsi="Calibri"/>
                <w:b w:val="0"/>
                <w:i w:val="0"/>
                <w:color w:val="1E293B"/>
                <w:sz w:val="17"/>
              </w:rPr>
              <w:t>N/A</w:t>
            </w:r>
          </w:p>
        </w:tc>
        <w:tc>
          <w:tcPr>
            <w:tcW w:type="dxa" w:w="1152"/>
            <w:shd w:fill="F4F0E8"/>
            <w:tcMar>
              <w:top w:w="80" w:type="dxa"/>
              <w:bottom w:w="80" w:type="dxa"/>
              <w:left w:w="110" w:type="dxa"/>
              <w:right w:w="110" w:type="dxa"/>
            </w:tcMar>
          </w:tcPr>
          <w:p>
            <w:pPr>
              <w:spacing w:before="0" w:after="0"/>
              <w:jc w:val="center"/>
            </w:pPr>
            <w:r>
              <w:rPr>
                <w:rFonts w:ascii="Calibri" w:hAnsi="Calibri"/>
                <w:b w:val="0"/>
                <w:i w:val="0"/>
                <w:color w:val="1E293B"/>
                <w:sz w:val="17"/>
              </w:rPr>
              <w:t>Rs 60.00</w:t>
            </w:r>
          </w:p>
        </w:tc>
        <w:tc>
          <w:tcPr>
            <w:tcW w:type="dxa" w:w="1440"/>
            <w:shd w:fill="F4F0E8"/>
            <w:tcMar>
              <w:top w:w="80" w:type="dxa"/>
              <w:bottom w:w="80" w:type="dxa"/>
              <w:left w:w="110" w:type="dxa"/>
              <w:right w:w="110" w:type="dxa"/>
            </w:tcMar>
          </w:tcPr>
          <w:p>
            <w:pPr>
              <w:spacing w:before="0" w:after="0"/>
              <w:jc w:val="left"/>
            </w:pPr>
            <w:r>
              <w:rPr>
                <w:rFonts w:ascii="Calibri" w:hAnsi="Calibri"/>
                <w:b w:val="0"/>
                <w:i w:val="0"/>
                <w:color w:val="1E293B"/>
                <w:sz w:val="17"/>
              </w:rPr>
              <w:t>FASTag RFID Auto-Debit</w:t>
            </w:r>
          </w:p>
        </w:tc>
      </w:tr>
      <w:tr>
        <w:tc>
          <w:tcPr>
            <w:tcW w:type="dxa" w:w="2880"/>
            <w:shd w:fill="FFFFFF"/>
            <w:tcMar>
              <w:top w:w="80" w:type="dxa"/>
              <w:bottom w:w="80" w:type="dxa"/>
              <w:left w:w="110" w:type="dxa"/>
              <w:right w:w="110" w:type="dxa"/>
            </w:tcMar>
          </w:tcPr>
          <w:p>
            <w:pPr>
              <w:spacing w:before="0" w:after="0"/>
              <w:jc w:val="left"/>
            </w:pPr>
            <w:r>
              <w:rPr>
                <w:rFonts w:ascii="Calibri" w:hAnsi="Calibri"/>
                <w:b/>
                <w:i w:val="0"/>
                <w:color w:val="6F233B"/>
                <w:sz w:val="17"/>
              </w:rPr>
              <w:t>Zone C (SUV Large Bay)</w:t>
            </w:r>
          </w:p>
        </w:tc>
        <w:tc>
          <w:tcPr>
            <w:tcW w:type="dxa" w:w="1584"/>
            <w:shd w:fill="FFFFFF"/>
            <w:tcMar>
              <w:top w:w="80" w:type="dxa"/>
              <w:bottom w:w="80" w:type="dxa"/>
              <w:left w:w="110" w:type="dxa"/>
              <w:right w:w="110" w:type="dxa"/>
            </w:tcMar>
          </w:tcPr>
          <w:p>
            <w:pPr>
              <w:spacing w:before="0" w:after="0"/>
              <w:jc w:val="center"/>
            </w:pPr>
            <w:r>
              <w:rPr>
                <w:rFonts w:ascii="Calibri" w:hAnsi="Calibri"/>
                <w:b w:val="0"/>
                <w:i w:val="0"/>
                <w:color w:val="1E293B"/>
                <w:sz w:val="17"/>
              </w:rPr>
              <w:t>45 min (1 hr)</w:t>
            </w:r>
          </w:p>
        </w:tc>
        <w:tc>
          <w:tcPr>
            <w:tcW w:type="dxa" w:w="1296"/>
            <w:shd w:fill="FFFFFF"/>
            <w:tcMar>
              <w:top w:w="80" w:type="dxa"/>
              <w:bottom w:w="80" w:type="dxa"/>
              <w:left w:w="110" w:type="dxa"/>
              <w:right w:w="110" w:type="dxa"/>
            </w:tcMar>
          </w:tcPr>
          <w:p>
            <w:pPr>
              <w:spacing w:before="0" w:after="0"/>
              <w:jc w:val="center"/>
            </w:pPr>
            <w:r>
              <w:rPr>
                <w:rFonts w:ascii="Calibri" w:hAnsi="Calibri"/>
                <w:b w:val="0"/>
                <w:i w:val="0"/>
                <w:color w:val="1E293B"/>
                <w:sz w:val="17"/>
              </w:rPr>
              <w:t>Rs 40/hr</w:t>
            </w:r>
          </w:p>
        </w:tc>
        <w:tc>
          <w:tcPr>
            <w:tcW w:type="dxa" w:w="1728"/>
            <w:shd w:fill="FFFFFF"/>
            <w:tcMar>
              <w:top w:w="80" w:type="dxa"/>
              <w:bottom w:w="80" w:type="dxa"/>
              <w:left w:w="110" w:type="dxa"/>
              <w:right w:w="110" w:type="dxa"/>
            </w:tcMar>
          </w:tcPr>
          <w:p>
            <w:pPr>
              <w:spacing w:before="0" w:after="0"/>
              <w:jc w:val="left"/>
            </w:pPr>
            <w:r>
              <w:rPr>
                <w:rFonts w:ascii="Calibri" w:hAnsi="Calibri"/>
                <w:b w:val="0"/>
                <w:i w:val="0"/>
                <w:color w:val="1E293B"/>
                <w:sz w:val="17"/>
              </w:rPr>
              <w:t>N/A</w:t>
            </w:r>
          </w:p>
        </w:tc>
        <w:tc>
          <w:tcPr>
            <w:tcW w:type="dxa" w:w="1152"/>
            <w:shd w:fill="FFFFFF"/>
            <w:tcMar>
              <w:top w:w="80" w:type="dxa"/>
              <w:bottom w:w="80" w:type="dxa"/>
              <w:left w:w="110" w:type="dxa"/>
              <w:right w:w="110" w:type="dxa"/>
            </w:tcMar>
          </w:tcPr>
          <w:p>
            <w:pPr>
              <w:spacing w:before="0" w:after="0"/>
              <w:jc w:val="center"/>
            </w:pPr>
            <w:r>
              <w:rPr>
                <w:rFonts w:ascii="Calibri" w:hAnsi="Calibri"/>
                <w:b w:val="0"/>
                <w:i w:val="0"/>
                <w:color w:val="1E293B"/>
                <w:sz w:val="17"/>
              </w:rPr>
              <w:t>Rs 40.00</w:t>
            </w:r>
          </w:p>
        </w:tc>
        <w:tc>
          <w:tcPr>
            <w:tcW w:type="dxa" w:w="1440"/>
            <w:shd w:fill="FFFFFF"/>
            <w:tcMar>
              <w:top w:w="80" w:type="dxa"/>
              <w:bottom w:w="80" w:type="dxa"/>
              <w:left w:w="110" w:type="dxa"/>
              <w:right w:w="110" w:type="dxa"/>
            </w:tcMar>
          </w:tcPr>
          <w:p>
            <w:pPr>
              <w:spacing w:before="0" w:after="0"/>
              <w:jc w:val="left"/>
            </w:pPr>
            <w:r>
              <w:rPr>
                <w:rFonts w:ascii="Calibri" w:hAnsi="Calibri"/>
                <w:b w:val="0"/>
                <w:i w:val="0"/>
                <w:color w:val="1E293B"/>
                <w:sz w:val="17"/>
              </w:rPr>
              <w:t>FASTag RFID Auto-Debit</w:t>
            </w:r>
          </w:p>
        </w:tc>
      </w:tr>
      <w:tr>
        <w:tc>
          <w:tcPr>
            <w:tcW w:type="dxa" w:w="2880"/>
            <w:shd w:fill="F4F0E8"/>
            <w:tcMar>
              <w:top w:w="80" w:type="dxa"/>
              <w:bottom w:w="80" w:type="dxa"/>
              <w:left w:w="110" w:type="dxa"/>
              <w:right w:w="110" w:type="dxa"/>
            </w:tcMar>
          </w:tcPr>
          <w:p>
            <w:pPr>
              <w:spacing w:before="0" w:after="0"/>
              <w:jc w:val="left"/>
            </w:pPr>
            <w:r>
              <w:rPr>
                <w:rFonts w:ascii="Calibri" w:hAnsi="Calibri"/>
                <w:b/>
                <w:i w:val="0"/>
                <w:color w:val="6F233B"/>
                <w:sz w:val="17"/>
              </w:rPr>
              <w:t>Zone D (Rapid Transit 30m)</w:t>
            </w:r>
          </w:p>
        </w:tc>
        <w:tc>
          <w:tcPr>
            <w:tcW w:type="dxa" w:w="1584"/>
            <w:shd w:fill="F4F0E8"/>
            <w:tcMar>
              <w:top w:w="80" w:type="dxa"/>
              <w:bottom w:w="80" w:type="dxa"/>
              <w:left w:w="110" w:type="dxa"/>
              <w:right w:w="110" w:type="dxa"/>
            </w:tcMar>
          </w:tcPr>
          <w:p>
            <w:pPr>
              <w:spacing w:before="0" w:after="0"/>
              <w:jc w:val="center"/>
            </w:pPr>
            <w:r>
              <w:rPr>
                <w:rFonts w:ascii="Calibri" w:hAnsi="Calibri"/>
                <w:b w:val="0"/>
                <w:i w:val="0"/>
                <w:color w:val="1E293B"/>
                <w:sz w:val="17"/>
              </w:rPr>
              <w:t>25 min (1 hr)</w:t>
            </w:r>
          </w:p>
        </w:tc>
        <w:tc>
          <w:tcPr>
            <w:tcW w:type="dxa" w:w="1296"/>
            <w:shd w:fill="F4F0E8"/>
            <w:tcMar>
              <w:top w:w="80" w:type="dxa"/>
              <w:bottom w:w="80" w:type="dxa"/>
              <w:left w:w="110" w:type="dxa"/>
              <w:right w:w="110" w:type="dxa"/>
            </w:tcMar>
          </w:tcPr>
          <w:p>
            <w:pPr>
              <w:spacing w:before="0" w:after="0"/>
              <w:jc w:val="center"/>
            </w:pPr>
            <w:r>
              <w:rPr>
                <w:rFonts w:ascii="Calibri" w:hAnsi="Calibri"/>
                <w:b w:val="0"/>
                <w:i w:val="0"/>
                <w:color w:val="1E293B"/>
                <w:sz w:val="17"/>
              </w:rPr>
              <w:t>Rs 20/hr</w:t>
            </w:r>
          </w:p>
        </w:tc>
        <w:tc>
          <w:tcPr>
            <w:tcW w:type="dxa" w:w="1728"/>
            <w:shd w:fill="F4F0E8"/>
            <w:tcMar>
              <w:top w:w="80" w:type="dxa"/>
              <w:bottom w:w="80" w:type="dxa"/>
              <w:left w:w="110" w:type="dxa"/>
              <w:right w:w="110" w:type="dxa"/>
            </w:tcMar>
          </w:tcPr>
          <w:p>
            <w:pPr>
              <w:spacing w:before="0" w:after="0"/>
              <w:jc w:val="left"/>
            </w:pPr>
            <w:r>
              <w:rPr>
                <w:rFonts w:ascii="Calibri" w:hAnsi="Calibri"/>
                <w:b w:val="0"/>
                <w:i w:val="0"/>
                <w:color w:val="1E293B"/>
                <w:sz w:val="17"/>
              </w:rPr>
              <w:t>N/A</w:t>
            </w:r>
          </w:p>
        </w:tc>
        <w:tc>
          <w:tcPr>
            <w:tcW w:type="dxa" w:w="1152"/>
            <w:shd w:fill="F4F0E8"/>
            <w:tcMar>
              <w:top w:w="80" w:type="dxa"/>
              <w:bottom w:w="80" w:type="dxa"/>
              <w:left w:w="110" w:type="dxa"/>
              <w:right w:w="110" w:type="dxa"/>
            </w:tcMar>
          </w:tcPr>
          <w:p>
            <w:pPr>
              <w:spacing w:before="0" w:after="0"/>
              <w:jc w:val="center"/>
            </w:pPr>
            <w:r>
              <w:rPr>
                <w:rFonts w:ascii="Calibri" w:hAnsi="Calibri"/>
                <w:b w:val="0"/>
                <w:i w:val="0"/>
                <w:color w:val="1E293B"/>
                <w:sz w:val="17"/>
              </w:rPr>
              <w:t>Rs 20.00</w:t>
            </w:r>
          </w:p>
        </w:tc>
        <w:tc>
          <w:tcPr>
            <w:tcW w:type="dxa" w:w="1440"/>
            <w:shd w:fill="F4F0E8"/>
            <w:tcMar>
              <w:top w:w="80" w:type="dxa"/>
              <w:bottom w:w="80" w:type="dxa"/>
              <w:left w:w="110" w:type="dxa"/>
              <w:right w:w="110" w:type="dxa"/>
            </w:tcMar>
          </w:tcPr>
          <w:p>
            <w:pPr>
              <w:spacing w:before="0" w:after="0"/>
              <w:jc w:val="left"/>
            </w:pPr>
            <w:r>
              <w:rPr>
                <w:rFonts w:ascii="Calibri" w:hAnsi="Calibri"/>
                <w:b w:val="0"/>
                <w:i w:val="0"/>
                <w:color w:val="1E293B"/>
                <w:sz w:val="17"/>
              </w:rPr>
              <w:t>Cashless UPI Tap</w:t>
            </w:r>
          </w:p>
        </w:tc>
      </w:tr>
    </w:tbl>
    <w:p>
      <w:pPr>
        <w:spacing w:before="0" w:after="80"/>
      </w:pPr>
    </w:p>
    <w:tbl>
      <w:tblPr>
        <w:tblW w:type="auto" w:w="0"/>
        <w:jc w:val="center"/>
        <w:tblLook w:firstColumn="1" w:firstRow="1" w:lastColumn="0" w:lastRow="0" w:noHBand="0" w:noVBand="1" w:val="04A0"/>
      </w:tblPr>
      <w:tblGrid>
        <w:gridCol w:w="10123"/>
      </w:tblGrid>
      <w:tr>
        <w:tc>
          <w:tcPr>
            <w:tcW w:type="dxa" w:w="10080"/>
            <w:shd w:fill="FAF7F0"/>
            <w:tcMar>
              <w:top w:w="120" w:type="dxa"/>
              <w:bottom w:w="120" w:type="dxa"/>
              <w:left w:w="180" w:type="dxa"/>
              <w:right w:w="180" w:type="dxa"/>
            </w:tcMar>
            <w:tcBorders>
              <w:left w:val="single" w:sz="18" w:space="0" w:color="6F233B"/>
              <w:top w:val="none"/>
              <w:bottom w:val="none"/>
              <w:right w:val="none"/>
            </w:tcBorders>
          </w:tcPr>
          <w:p>
            <w:pPr>
              <w:spacing w:before="0" w:after="40"/>
            </w:pPr>
            <w:r>
              <w:rPr>
                <w:rFonts w:ascii="Calibri" w:hAnsi="Calibri"/>
                <w:b/>
                <w:i w:val="0"/>
                <w:color w:val="6F233B"/>
                <w:sz w:val="17"/>
              </w:rPr>
              <w:t>DISCUSSION PROMPT</w:t>
            </w:r>
          </w:p>
          <w:p>
            <w:pPr>
              <w:spacing w:before="0" w:after="0" w:line="276" w:lineRule="auto"/>
            </w:pPr>
            <w:r>
              <w:rPr>
                <w:rFonts w:ascii="Calibri" w:hAnsi="Calibri"/>
                <w:b w:val="0"/>
                <w:i w:val="0"/>
                <w:color w:val="1E293B"/>
                <w:sz w:val="18"/>
              </w:rPr>
              <w:t>How should dynamic surge tariffs be applied during campus convocation or rush hours without inducing driver frustration? What regulatory rate caps apply under municipal guidelines?</w:t>
            </w:r>
          </w:p>
        </w:tc>
      </w:tr>
    </w:tbl>
    <w:p>
      <w:pPr>
        <w:spacing w:before="0" w:after="80"/>
      </w:pPr>
    </w:p>
    <w:p>
      <w:r>
        <w:br w:type="page"/>
      </w:r>
    </w:p>
    <w:p>
      <w:pPr>
        <w:spacing w:before="240" w:after="160" w:line="276" w:lineRule="auto"/>
        <w:jc w:val="left"/>
      </w:pPr>
      <w:r>
        <w:rPr>
          <w:rFonts w:ascii="Calibri" w:hAnsi="Calibri"/>
          <w:b/>
          <w:i w:val="0"/>
          <w:color w:val="64748B"/>
          <w:sz w:val="18"/>
        </w:rPr>
        <w:t>SMART PARK  /  BWT PROJECT REPORT     •     11</w:t>
      </w:r>
    </w:p>
    <w:p>
      <w:pPr>
        <w:spacing w:before="120" w:after="60" w:line="276" w:lineRule="auto"/>
        <w:jc w:val="left"/>
      </w:pPr>
      <w:r>
        <w:rPr>
          <w:rFonts w:ascii="Calibri" w:hAnsi="Calibri"/>
          <w:b/>
          <w:i w:val="0"/>
          <w:color w:val="6F233B"/>
          <w:sz w:val="28"/>
        </w:rPr>
        <w:t>A campus deployment walkthrough</w:t>
      </w:r>
    </w:p>
    <w:p>
      <w:pPr>
        <w:spacing w:before="0" w:after="120" w:line="276" w:lineRule="auto"/>
        <w:jc w:val="left"/>
      </w:pPr>
      <w:r>
        <w:rPr>
          <w:rFonts w:ascii="Calibri" w:hAnsi="Calibri"/>
          <w:b w:val="0"/>
          <w:i/>
          <w:color w:val="64748B"/>
          <w:sz w:val="20"/>
        </w:rPr>
        <w:t>Step-by-step verification across 48 physical bays at Malla Reddy Technical Campus.</w:t>
      </w:r>
    </w:p>
    <w:p>
      <w:pPr>
        <w:spacing w:before="0" w:after="80" w:line="276" w:lineRule="auto"/>
        <w:jc w:val="left"/>
      </w:pPr>
      <w:r>
        <w:rPr>
          <w:rFonts w:ascii="Calibri" w:hAnsi="Calibri"/>
          <w:b w:val="0"/>
          <w:i w:val="0"/>
          <w:color w:val="1E293B"/>
          <w:sz w:val="19"/>
        </w:rPr>
        <w:t>To evaluate real-world efficacy, the prototype was deployed and evaluated across the 48-bay parking facility at Malla Reddy Technical Campus in Hyderabad. The following narrative traces the complete lifecycle of test vehicle MH-02-EV-9210 (Driver: Arun Verma):</w:t>
      </w:r>
    </w:p>
    <w:p>
      <w:pPr>
        <w:spacing w:before="120" w:after="40" w:line="276" w:lineRule="auto"/>
        <w:jc w:val="left"/>
      </w:pPr>
      <w:r>
        <w:rPr>
          <w:rFonts w:ascii="Calibri" w:hAnsi="Calibri"/>
          <w:b/>
          <w:i w:val="0"/>
          <w:color w:val="6F233B"/>
          <w:sz w:val="22"/>
        </w:rPr>
        <w:t>Reading the live telemetry output</w:t>
      </w:r>
    </w:p>
    <w:p>
      <w:pPr>
        <w:spacing w:before="20" w:after="40" w:line="276" w:lineRule="auto"/>
        <w:ind w:left="288"/>
        <w:jc w:val="left"/>
      </w:pPr>
      <w:r>
        <w:rPr>
          <w:rFonts w:ascii="Calibri" w:hAnsi="Calibri"/>
          <w:b w:val="0"/>
          <w:i w:val="0"/>
          <w:color w:val="1E293B"/>
          <w:sz w:val="19"/>
        </w:rPr>
        <w:t>•  08:15:00 Ingress: Dual-lens ANPR camera captures plate 'MH-02-EV-9210' while the 5.8 GHz RFID scanner detects FASTag EPC transponder. Ingress barrier lifts in 1.6 seconds.</w:t>
      </w:r>
    </w:p>
    <w:p>
      <w:pPr>
        <w:spacing w:before="20" w:after="40" w:line="276" w:lineRule="auto"/>
        <w:ind w:left="288"/>
        <w:jc w:val="left"/>
      </w:pPr>
      <w:r>
        <w:rPr>
          <w:rFonts w:ascii="Calibri" w:hAnsi="Calibri"/>
          <w:b w:val="0"/>
          <w:i w:val="0"/>
          <w:color w:val="1E293B"/>
          <w:sz w:val="19"/>
        </w:rPr>
        <w:t>•  08:15:02 Allocation: Spatial allocator identifies available 50kW charging stall 'A-01' in Zone A. Atomic compare-and-swap lock writes status = 'occupied' in 14ms.</w:t>
      </w:r>
    </w:p>
    <w:p>
      <w:pPr>
        <w:spacing w:before="20" w:after="40" w:line="276" w:lineRule="auto"/>
        <w:ind w:left="288"/>
        <w:jc w:val="left"/>
      </w:pPr>
      <w:r>
        <w:rPr>
          <w:rFonts w:ascii="Calibri" w:hAnsi="Calibri"/>
          <w:b w:val="0"/>
          <w:i w:val="0"/>
          <w:color w:val="1E293B"/>
          <w:sz w:val="19"/>
        </w:rPr>
        <w:t>•  08:15:03 Broadcast: Server emits WebSocket 'SLOT_OCCUPIED' event; all 48-bay operator displays and mobile guidance screens update instantly.</w:t>
      </w:r>
    </w:p>
    <w:p>
      <w:pPr>
        <w:spacing w:before="20" w:after="40" w:line="276" w:lineRule="auto"/>
        <w:ind w:left="288"/>
        <w:jc w:val="left"/>
      </w:pPr>
      <w:r>
        <w:rPr>
          <w:rFonts w:ascii="Calibri" w:hAnsi="Calibri"/>
          <w:b w:val="0"/>
          <w:i w:val="0"/>
          <w:color w:val="1E293B"/>
          <w:sz w:val="19"/>
        </w:rPr>
        <w:t>•  10:45:00 Egress &amp; Settle: Vehicle approaches exit barrier. Duration calculated at 150 minutes (3 billable hours * Rs 50/hr = Rs 150 + Rs 22.50 EV surcharge = Rs 172.50). Exit barrier lifts upon instant UPI settlement.</w:t>
      </w:r>
    </w:p>
    <w:p>
      <w:pPr>
        <w:spacing w:before="120" w:after="40" w:line="276" w:lineRule="auto"/>
        <w:jc w:val="left"/>
      </w:pPr>
      <w:r>
        <w:rPr>
          <w:rFonts w:ascii="Calibri" w:hAnsi="Calibri"/>
          <w:b/>
          <w:i w:val="0"/>
          <w:color w:val="6F233B"/>
          <w:sz w:val="22"/>
        </w:rPr>
        <w:t>One facility, multiple operational views</w:t>
      </w:r>
    </w:p>
    <w:p>
      <w:pPr>
        <w:spacing w:before="20" w:after="40" w:line="276" w:lineRule="auto"/>
        <w:ind w:left="288"/>
        <w:jc w:val="left"/>
      </w:pPr>
      <w:r>
        <w:rPr>
          <w:rFonts w:ascii="Calibri" w:hAnsi="Calibri"/>
          <w:b w:val="0"/>
          <w:i w:val="0"/>
          <w:color w:val="1E293B"/>
          <w:sz w:val="19"/>
        </w:rPr>
        <w:t>•  Super Admin Console: Displays full facility overview, revenue metrics, zone occupancy distribution, and audit logs.</w:t>
      </w:r>
    </w:p>
    <w:p>
      <w:pPr>
        <w:spacing w:before="20" w:after="40" w:line="276" w:lineRule="auto"/>
        <w:ind w:left="288"/>
        <w:jc w:val="left"/>
      </w:pPr>
      <w:r>
        <w:rPr>
          <w:rFonts w:ascii="Calibri" w:hAnsi="Calibri"/>
          <w:b w:val="0"/>
          <w:i w:val="0"/>
          <w:color w:val="1E293B"/>
          <w:sz w:val="19"/>
        </w:rPr>
        <w:t>•  Station Attendant View: Focuses on active bay inspection, manual override controls, and gate barrier diagnostics.</w:t>
      </w:r>
    </w:p>
    <w:p>
      <w:pPr>
        <w:spacing w:before="20" w:after="40" w:line="276" w:lineRule="auto"/>
        <w:ind w:left="288"/>
        <w:jc w:val="left"/>
      </w:pPr>
      <w:r>
        <w:rPr>
          <w:rFonts w:ascii="Calibri" w:hAnsi="Calibri"/>
          <w:b w:val="0"/>
          <w:i w:val="0"/>
          <w:color w:val="1E293B"/>
          <w:sz w:val="19"/>
        </w:rPr>
        <w:t>•  Citizen Driver View: Mobile-optimized interface showing real-time vacancy radar, walking directions, and digital receipts.</w:t>
      </w:r>
    </w:p>
    <w:p>
      <w:r>
        <w:br w:type="page"/>
      </w:r>
    </w:p>
    <w:p>
      <w:pPr>
        <w:spacing w:before="240" w:after="160" w:line="276" w:lineRule="auto"/>
        <w:jc w:val="left"/>
      </w:pPr>
      <w:r>
        <w:rPr>
          <w:rFonts w:ascii="Calibri" w:hAnsi="Calibri"/>
          <w:b/>
          <w:i w:val="0"/>
          <w:color w:val="64748B"/>
          <w:sz w:val="18"/>
        </w:rPr>
        <w:t>SMART PARK  /  BWT PROJECT REPORT     •     12</w:t>
      </w:r>
    </w:p>
    <w:p>
      <w:pPr>
        <w:spacing w:before="120" w:after="60" w:line="276" w:lineRule="auto"/>
        <w:jc w:val="left"/>
      </w:pPr>
      <w:r>
        <w:rPr>
          <w:rFonts w:ascii="Calibri" w:hAnsi="Calibri"/>
          <w:b/>
          <w:i w:val="0"/>
          <w:color w:val="6F233B"/>
          <w:sz w:val="28"/>
        </w:rPr>
        <w:t>Complexity and backend performance</w:t>
      </w:r>
    </w:p>
    <w:p>
      <w:pPr>
        <w:spacing w:before="0" w:after="120" w:line="276" w:lineRule="auto"/>
        <w:jc w:val="left"/>
      </w:pPr>
      <w:r>
        <w:rPr>
          <w:rFonts w:ascii="Calibri" w:hAnsi="Calibri"/>
          <w:b w:val="0"/>
          <w:i/>
          <w:color w:val="64748B"/>
          <w:sz w:val="20"/>
        </w:rPr>
        <w:t>Asymptotic analysis of MongoDB index lookups, atomic updates, and WebSocket broadcast costs.</w:t>
      </w:r>
    </w:p>
    <w:p>
      <w:pPr>
        <w:spacing w:before="0" w:after="80" w:line="276" w:lineRule="auto"/>
        <w:jc w:val="left"/>
      </w:pPr>
      <w:r>
        <w:rPr>
          <w:rFonts w:ascii="Calibri" w:hAnsi="Calibri"/>
          <w:b w:val="0"/>
          <w:i w:val="0"/>
          <w:color w:val="1E293B"/>
          <w:sz w:val="19"/>
        </w:rPr>
        <w:t>Let N be total parking bays (N = 48), C be active connected client sockets, and K be incoming arrival events per minute. Because our architecture avoids heavy relational join operations and locking overhead, all critical-path operations exhibit optimal asymptotic bounds: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2531"/>
        <w:gridCol w:w="2531"/>
        <w:gridCol w:w="2531"/>
        <w:gridCol w:w="2531"/>
      </w:tblGrid>
      <w:tr>
        <w:tc>
          <w:tcPr>
            <w:tcW w:type="dxa" w:w="2880"/>
            <w:shd w:fill="6F233B"/>
            <w:tcMar>
              <w:top w:w="90" w:type="dxa"/>
              <w:bottom w:w="90" w:type="dxa"/>
              <w:left w:w="110" w:type="dxa"/>
              <w:right w:w="110" w:type="dxa"/>
            </w:tcMar>
          </w:tcPr>
          <w:p>
            <w:pPr>
              <w:spacing w:before="0" w:after="0"/>
              <w:jc w:val="left"/>
            </w:pPr>
            <w:r>
              <w:rPr>
                <w:rFonts w:ascii="Calibri" w:hAnsi="Calibri"/>
                <w:b/>
                <w:i w:val="0"/>
                <w:color w:val="FFFFFF"/>
                <w:sz w:val="17"/>
              </w:rPr>
              <w:t>Component</w:t>
            </w:r>
          </w:p>
        </w:tc>
        <w:tc>
          <w:tcPr>
            <w:tcW w:type="dxa" w:w="3168"/>
            <w:shd w:fill="6F233B"/>
            <w:tcMar>
              <w:top w:w="90" w:type="dxa"/>
              <w:bottom w:w="90" w:type="dxa"/>
              <w:left w:w="110" w:type="dxa"/>
              <w:right w:w="110" w:type="dxa"/>
            </w:tcMar>
          </w:tcPr>
          <w:p>
            <w:pPr>
              <w:spacing w:before="0" w:after="0"/>
              <w:jc w:val="left"/>
            </w:pPr>
            <w:r>
              <w:rPr>
                <w:rFonts w:ascii="Calibri" w:hAnsi="Calibri"/>
                <w:b/>
                <w:i w:val="0"/>
                <w:color w:val="FFFFFF"/>
                <w:sz w:val="17"/>
              </w:rPr>
              <w:t>Current Approach</w:t>
            </w:r>
          </w:p>
        </w:tc>
        <w:tc>
          <w:tcPr>
            <w:tcW w:type="dxa" w:w="2016"/>
            <w:shd w:fill="6F233B"/>
            <w:tcMar>
              <w:top w:w="90" w:type="dxa"/>
              <w:bottom w:w="90" w:type="dxa"/>
              <w:left w:w="110" w:type="dxa"/>
              <w:right w:w="110" w:type="dxa"/>
            </w:tcMar>
          </w:tcPr>
          <w:p>
            <w:pPr>
              <w:spacing w:before="0" w:after="0"/>
              <w:jc w:val="center"/>
            </w:pPr>
            <w:r>
              <w:rPr>
                <w:rFonts w:ascii="Calibri" w:hAnsi="Calibri"/>
                <w:b/>
                <w:i w:val="0"/>
                <w:color w:val="FFFFFF"/>
                <w:sz w:val="17"/>
              </w:rPr>
              <w:t>Time Bound</w:t>
            </w:r>
          </w:p>
        </w:tc>
        <w:tc>
          <w:tcPr>
            <w:tcW w:type="dxa" w:w="2016"/>
            <w:shd w:fill="6F233B"/>
            <w:tcMar>
              <w:top w:w="90" w:type="dxa"/>
              <w:bottom w:w="90" w:type="dxa"/>
              <w:left w:w="110" w:type="dxa"/>
              <w:right w:w="110" w:type="dxa"/>
            </w:tcMar>
          </w:tcPr>
          <w:p>
            <w:pPr>
              <w:spacing w:before="0" w:after="0"/>
              <w:jc w:val="center"/>
            </w:pPr>
            <w:r>
              <w:rPr>
                <w:rFonts w:ascii="Calibri" w:hAnsi="Calibri"/>
                <w:b/>
                <w:i w:val="0"/>
                <w:color w:val="FFFFFF"/>
                <w:sz w:val="17"/>
              </w:rPr>
              <w:t>Space Bound</w:t>
            </w:r>
          </w:p>
        </w:tc>
      </w:tr>
      <w:tr>
        <w:tc>
          <w:tcPr>
            <w:tcW w:type="dxa" w:w="2880"/>
            <w:shd w:fill="FFFFFF"/>
            <w:tcMar>
              <w:top w:w="80" w:type="dxa"/>
              <w:bottom w:w="80" w:type="dxa"/>
              <w:left w:w="110" w:type="dxa"/>
              <w:right w:w="110" w:type="dxa"/>
            </w:tcMar>
          </w:tcPr>
          <w:p>
            <w:pPr>
              <w:spacing w:before="0" w:after="0"/>
              <w:jc w:val="left"/>
            </w:pPr>
            <w:r>
              <w:rPr>
                <w:rFonts w:ascii="Calibri" w:hAnsi="Calibri"/>
                <w:b/>
                <w:i w:val="0"/>
                <w:color w:val="6F233B"/>
                <w:sz w:val="17"/>
              </w:rPr>
              <w:t>Slot Status Query</w:t>
            </w:r>
          </w:p>
        </w:tc>
        <w:tc>
          <w:tcPr>
            <w:tcW w:type="dxa" w:w="3168"/>
            <w:shd w:fill="FFFFFF"/>
            <w:tcMar>
              <w:top w:w="80" w:type="dxa"/>
              <w:bottom w:w="80" w:type="dxa"/>
              <w:left w:w="110" w:type="dxa"/>
              <w:right w:w="110" w:type="dxa"/>
            </w:tcMar>
          </w:tcPr>
          <w:p>
            <w:pPr>
              <w:spacing w:before="0" w:after="0"/>
              <w:jc w:val="left"/>
            </w:pPr>
            <w:r>
              <w:rPr>
                <w:rFonts w:ascii="Calibri" w:hAnsi="Calibri"/>
                <w:b w:val="0"/>
                <w:i w:val="0"/>
                <w:color w:val="1E293B"/>
                <w:sz w:val="17"/>
              </w:rPr>
              <w:t>Indexed single-document read</w:t>
            </w:r>
          </w:p>
        </w:tc>
        <w:tc>
          <w:tcPr>
            <w:tcW w:type="dxa" w:w="2016"/>
            <w:shd w:fill="FFFFFF"/>
            <w:tcMar>
              <w:top w:w="80" w:type="dxa"/>
              <w:bottom w:w="80" w:type="dxa"/>
              <w:left w:w="110" w:type="dxa"/>
              <w:right w:w="110" w:type="dxa"/>
            </w:tcMar>
          </w:tcPr>
          <w:p>
            <w:pPr>
              <w:spacing w:before="0" w:after="0"/>
              <w:jc w:val="center"/>
            </w:pPr>
            <w:r>
              <w:rPr>
                <w:rFonts w:ascii="Calibri" w:hAnsi="Calibri"/>
                <w:b w:val="0"/>
                <w:i w:val="0"/>
                <w:color w:val="1E293B"/>
                <w:sz w:val="17"/>
              </w:rPr>
              <w:t>O(1)</w:t>
            </w:r>
          </w:p>
        </w:tc>
        <w:tc>
          <w:tcPr>
            <w:tcW w:type="dxa" w:w="2016"/>
            <w:shd w:fill="FFFFFF"/>
            <w:tcMar>
              <w:top w:w="80" w:type="dxa"/>
              <w:bottom w:w="80" w:type="dxa"/>
              <w:left w:w="110" w:type="dxa"/>
              <w:right w:w="110" w:type="dxa"/>
            </w:tcMar>
          </w:tcPr>
          <w:p>
            <w:pPr>
              <w:spacing w:before="0" w:after="0"/>
              <w:jc w:val="center"/>
            </w:pPr>
            <w:r>
              <w:rPr>
                <w:rFonts w:ascii="Calibri" w:hAnsi="Calibri"/>
                <w:b w:val="0"/>
                <w:i w:val="0"/>
                <w:color w:val="1E293B"/>
                <w:sz w:val="17"/>
              </w:rPr>
              <w:t>O(1)</w:t>
            </w:r>
          </w:p>
        </w:tc>
      </w:tr>
      <w:tr>
        <w:tc>
          <w:tcPr>
            <w:tcW w:type="dxa" w:w="2880"/>
            <w:shd w:fill="F4F0E8"/>
            <w:tcMar>
              <w:top w:w="80" w:type="dxa"/>
              <w:bottom w:w="80" w:type="dxa"/>
              <w:left w:w="110" w:type="dxa"/>
              <w:right w:w="110" w:type="dxa"/>
            </w:tcMar>
          </w:tcPr>
          <w:p>
            <w:pPr>
              <w:spacing w:before="0" w:after="0"/>
              <w:jc w:val="left"/>
            </w:pPr>
            <w:r>
              <w:rPr>
                <w:rFonts w:ascii="Calibri" w:hAnsi="Calibri"/>
                <w:b/>
                <w:i w:val="0"/>
                <w:color w:val="6F233B"/>
                <w:sz w:val="17"/>
              </w:rPr>
              <w:t>Nearest Bay Allocator</w:t>
            </w:r>
          </w:p>
        </w:tc>
        <w:tc>
          <w:tcPr>
            <w:tcW w:type="dxa" w:w="3168"/>
            <w:shd w:fill="F4F0E8"/>
            <w:tcMar>
              <w:top w:w="80" w:type="dxa"/>
              <w:bottom w:w="80" w:type="dxa"/>
              <w:left w:w="110" w:type="dxa"/>
              <w:right w:w="110" w:type="dxa"/>
            </w:tcMar>
          </w:tcPr>
          <w:p>
            <w:pPr>
              <w:spacing w:before="0" w:after="0"/>
              <w:jc w:val="left"/>
            </w:pPr>
            <w:r>
              <w:rPr>
                <w:rFonts w:ascii="Calibri" w:hAnsi="Calibri"/>
                <w:b w:val="0"/>
                <w:i w:val="0"/>
                <w:color w:val="1E293B"/>
                <w:sz w:val="17"/>
              </w:rPr>
              <w:t>2D Spatial Index + Euclidean scan</w:t>
            </w:r>
          </w:p>
        </w:tc>
        <w:tc>
          <w:tcPr>
            <w:tcW w:type="dxa" w:w="2016"/>
            <w:shd w:fill="F4F0E8"/>
            <w:tcMar>
              <w:top w:w="80" w:type="dxa"/>
              <w:bottom w:w="80" w:type="dxa"/>
              <w:left w:w="110" w:type="dxa"/>
              <w:right w:w="110" w:type="dxa"/>
            </w:tcMar>
          </w:tcPr>
          <w:p>
            <w:pPr>
              <w:spacing w:before="0" w:after="0"/>
              <w:jc w:val="center"/>
            </w:pPr>
            <w:r>
              <w:rPr>
                <w:rFonts w:ascii="Calibri" w:hAnsi="Calibri"/>
                <w:b w:val="0"/>
                <w:i w:val="0"/>
                <w:color w:val="1E293B"/>
                <w:sz w:val="17"/>
              </w:rPr>
              <w:t>O(log N)</w:t>
            </w:r>
          </w:p>
        </w:tc>
        <w:tc>
          <w:tcPr>
            <w:tcW w:type="dxa" w:w="2016"/>
            <w:shd w:fill="F4F0E8"/>
            <w:tcMar>
              <w:top w:w="80" w:type="dxa"/>
              <w:bottom w:w="80" w:type="dxa"/>
              <w:left w:w="110" w:type="dxa"/>
              <w:right w:w="110" w:type="dxa"/>
            </w:tcMar>
          </w:tcPr>
          <w:p>
            <w:pPr>
              <w:spacing w:before="0" w:after="0"/>
              <w:jc w:val="center"/>
            </w:pPr>
            <w:r>
              <w:rPr>
                <w:rFonts w:ascii="Calibri" w:hAnsi="Calibri"/>
                <w:b w:val="0"/>
                <w:i w:val="0"/>
                <w:color w:val="1E293B"/>
                <w:sz w:val="17"/>
              </w:rPr>
              <w:t>O(N)</w:t>
            </w:r>
          </w:p>
        </w:tc>
      </w:tr>
      <w:tr>
        <w:tc>
          <w:tcPr>
            <w:tcW w:type="dxa" w:w="2880"/>
            <w:shd w:fill="FFFFFF"/>
            <w:tcMar>
              <w:top w:w="80" w:type="dxa"/>
              <w:bottom w:w="80" w:type="dxa"/>
              <w:left w:w="110" w:type="dxa"/>
              <w:right w:w="110" w:type="dxa"/>
            </w:tcMar>
          </w:tcPr>
          <w:p>
            <w:pPr>
              <w:spacing w:before="0" w:after="0"/>
              <w:jc w:val="left"/>
            </w:pPr>
            <w:r>
              <w:rPr>
                <w:rFonts w:ascii="Calibri" w:hAnsi="Calibri"/>
                <w:b/>
                <w:i w:val="0"/>
                <w:color w:val="6F233B"/>
                <w:sz w:val="17"/>
              </w:rPr>
              <w:t>Concurrency Lock</w:t>
            </w:r>
          </w:p>
        </w:tc>
        <w:tc>
          <w:tcPr>
            <w:tcW w:type="dxa" w:w="3168"/>
            <w:shd w:fill="FFFFFF"/>
            <w:tcMar>
              <w:top w:w="80" w:type="dxa"/>
              <w:bottom w:w="80" w:type="dxa"/>
              <w:left w:w="110" w:type="dxa"/>
              <w:right w:w="110" w:type="dxa"/>
            </w:tcMar>
          </w:tcPr>
          <w:p>
            <w:pPr>
              <w:spacing w:before="0" w:after="0"/>
              <w:jc w:val="left"/>
            </w:pPr>
            <w:r>
              <w:rPr>
                <w:rFonts w:ascii="Calibri" w:hAnsi="Calibri"/>
                <w:b w:val="0"/>
                <w:i w:val="0"/>
                <w:color w:val="1E293B"/>
                <w:sz w:val="17"/>
              </w:rPr>
              <w:t>Atomic findOneAndUpdate BSON write</w:t>
            </w:r>
          </w:p>
        </w:tc>
        <w:tc>
          <w:tcPr>
            <w:tcW w:type="dxa" w:w="2016"/>
            <w:shd w:fill="FFFFFF"/>
            <w:tcMar>
              <w:top w:w="80" w:type="dxa"/>
              <w:bottom w:w="80" w:type="dxa"/>
              <w:left w:w="110" w:type="dxa"/>
              <w:right w:w="110" w:type="dxa"/>
            </w:tcMar>
          </w:tcPr>
          <w:p>
            <w:pPr>
              <w:spacing w:before="0" w:after="0"/>
              <w:jc w:val="center"/>
            </w:pPr>
            <w:r>
              <w:rPr>
                <w:rFonts w:ascii="Calibri" w:hAnsi="Calibri"/>
                <w:b w:val="0"/>
                <w:i w:val="0"/>
                <w:color w:val="1E293B"/>
                <w:sz w:val="17"/>
              </w:rPr>
              <w:t>O(1)</w:t>
            </w:r>
          </w:p>
        </w:tc>
        <w:tc>
          <w:tcPr>
            <w:tcW w:type="dxa" w:w="2016"/>
            <w:shd w:fill="FFFFFF"/>
            <w:tcMar>
              <w:top w:w="80" w:type="dxa"/>
              <w:bottom w:w="80" w:type="dxa"/>
              <w:left w:w="110" w:type="dxa"/>
              <w:right w:w="110" w:type="dxa"/>
            </w:tcMar>
          </w:tcPr>
          <w:p>
            <w:pPr>
              <w:spacing w:before="0" w:after="0"/>
              <w:jc w:val="center"/>
            </w:pPr>
            <w:r>
              <w:rPr>
                <w:rFonts w:ascii="Calibri" w:hAnsi="Calibri"/>
                <w:b w:val="0"/>
                <w:i w:val="0"/>
                <w:color w:val="1E293B"/>
                <w:sz w:val="17"/>
              </w:rPr>
              <w:t>O(1)</w:t>
            </w:r>
          </w:p>
        </w:tc>
      </w:tr>
      <w:tr>
        <w:tc>
          <w:tcPr>
            <w:tcW w:type="dxa" w:w="2880"/>
            <w:shd w:fill="F4F0E8"/>
            <w:tcMar>
              <w:top w:w="80" w:type="dxa"/>
              <w:bottom w:w="80" w:type="dxa"/>
              <w:left w:w="110" w:type="dxa"/>
              <w:right w:w="110" w:type="dxa"/>
            </w:tcMar>
          </w:tcPr>
          <w:p>
            <w:pPr>
              <w:spacing w:before="0" w:after="0"/>
              <w:jc w:val="left"/>
            </w:pPr>
            <w:r>
              <w:rPr>
                <w:rFonts w:ascii="Calibri" w:hAnsi="Calibri"/>
                <w:b/>
                <w:i w:val="0"/>
                <w:color w:val="6F233B"/>
                <w:sz w:val="17"/>
              </w:rPr>
              <w:t>Fee Calculation Engine</w:t>
            </w:r>
          </w:p>
        </w:tc>
        <w:tc>
          <w:tcPr>
            <w:tcW w:type="dxa" w:w="3168"/>
            <w:shd w:fill="F4F0E8"/>
            <w:tcMar>
              <w:top w:w="80" w:type="dxa"/>
              <w:bottom w:w="80" w:type="dxa"/>
              <w:left w:w="110" w:type="dxa"/>
              <w:right w:w="110" w:type="dxa"/>
            </w:tcMar>
          </w:tcPr>
          <w:p>
            <w:pPr>
              <w:spacing w:before="0" w:after="0"/>
              <w:jc w:val="left"/>
            </w:pPr>
            <w:r>
              <w:rPr>
                <w:rFonts w:ascii="Calibri" w:hAnsi="Calibri"/>
                <w:b w:val="0"/>
                <w:i w:val="0"/>
                <w:color w:val="1E293B"/>
                <w:sz w:val="17"/>
              </w:rPr>
              <w:t>Arithmetic duration &amp; surcharge formula</w:t>
            </w:r>
          </w:p>
        </w:tc>
        <w:tc>
          <w:tcPr>
            <w:tcW w:type="dxa" w:w="2016"/>
            <w:shd w:fill="F4F0E8"/>
            <w:tcMar>
              <w:top w:w="80" w:type="dxa"/>
              <w:bottom w:w="80" w:type="dxa"/>
              <w:left w:w="110" w:type="dxa"/>
              <w:right w:w="110" w:type="dxa"/>
            </w:tcMar>
          </w:tcPr>
          <w:p>
            <w:pPr>
              <w:spacing w:before="0" w:after="0"/>
              <w:jc w:val="center"/>
            </w:pPr>
            <w:r>
              <w:rPr>
                <w:rFonts w:ascii="Calibri" w:hAnsi="Calibri"/>
                <w:b w:val="0"/>
                <w:i w:val="0"/>
                <w:color w:val="1E293B"/>
                <w:sz w:val="17"/>
              </w:rPr>
              <w:t>O(1)</w:t>
            </w:r>
          </w:p>
        </w:tc>
        <w:tc>
          <w:tcPr>
            <w:tcW w:type="dxa" w:w="2016"/>
            <w:shd w:fill="F4F0E8"/>
            <w:tcMar>
              <w:top w:w="80" w:type="dxa"/>
              <w:bottom w:w="80" w:type="dxa"/>
              <w:left w:w="110" w:type="dxa"/>
              <w:right w:w="110" w:type="dxa"/>
            </w:tcMar>
          </w:tcPr>
          <w:p>
            <w:pPr>
              <w:spacing w:before="0" w:after="0"/>
              <w:jc w:val="center"/>
            </w:pPr>
            <w:r>
              <w:rPr>
                <w:rFonts w:ascii="Calibri" w:hAnsi="Calibri"/>
                <w:b w:val="0"/>
                <w:i w:val="0"/>
                <w:color w:val="1E293B"/>
                <w:sz w:val="17"/>
              </w:rPr>
              <w:t>O(1)</w:t>
            </w:r>
          </w:p>
        </w:tc>
      </w:tr>
      <w:tr>
        <w:tc>
          <w:tcPr>
            <w:tcW w:type="dxa" w:w="2880"/>
            <w:shd w:fill="FFFFFF"/>
            <w:tcMar>
              <w:top w:w="80" w:type="dxa"/>
              <w:bottom w:w="80" w:type="dxa"/>
              <w:left w:w="110" w:type="dxa"/>
              <w:right w:w="110" w:type="dxa"/>
            </w:tcMar>
          </w:tcPr>
          <w:p>
            <w:pPr>
              <w:spacing w:before="0" w:after="0"/>
              <w:jc w:val="left"/>
            </w:pPr>
            <w:r>
              <w:rPr>
                <w:rFonts w:ascii="Calibri" w:hAnsi="Calibri"/>
                <w:b/>
                <w:i w:val="0"/>
                <w:color w:val="6F233B"/>
                <w:sz w:val="17"/>
              </w:rPr>
              <w:t>WebSocket Telemetry Push</w:t>
            </w:r>
          </w:p>
        </w:tc>
        <w:tc>
          <w:tcPr>
            <w:tcW w:type="dxa" w:w="3168"/>
            <w:shd w:fill="FFFFFF"/>
            <w:tcMar>
              <w:top w:w="80" w:type="dxa"/>
              <w:bottom w:w="80" w:type="dxa"/>
              <w:left w:w="110" w:type="dxa"/>
              <w:right w:w="110" w:type="dxa"/>
            </w:tcMar>
          </w:tcPr>
          <w:p>
            <w:pPr>
              <w:spacing w:before="0" w:after="0"/>
              <w:jc w:val="left"/>
            </w:pPr>
            <w:r>
              <w:rPr>
                <w:rFonts w:ascii="Calibri" w:hAnsi="Calibri"/>
                <w:b w:val="0"/>
                <w:i w:val="0"/>
                <w:color w:val="1E293B"/>
                <w:sz w:val="17"/>
              </w:rPr>
              <w:t>Iteration over connected client sockets</w:t>
            </w:r>
          </w:p>
        </w:tc>
        <w:tc>
          <w:tcPr>
            <w:tcW w:type="dxa" w:w="2016"/>
            <w:shd w:fill="FFFFFF"/>
            <w:tcMar>
              <w:top w:w="80" w:type="dxa"/>
              <w:bottom w:w="80" w:type="dxa"/>
              <w:left w:w="110" w:type="dxa"/>
              <w:right w:w="110" w:type="dxa"/>
            </w:tcMar>
          </w:tcPr>
          <w:p>
            <w:pPr>
              <w:spacing w:before="0" w:after="0"/>
              <w:jc w:val="center"/>
            </w:pPr>
            <w:r>
              <w:rPr>
                <w:rFonts w:ascii="Calibri" w:hAnsi="Calibri"/>
                <w:b w:val="0"/>
                <w:i w:val="0"/>
                <w:color w:val="1E293B"/>
                <w:sz w:val="17"/>
              </w:rPr>
              <w:t>O(C)</w:t>
            </w:r>
          </w:p>
        </w:tc>
        <w:tc>
          <w:tcPr>
            <w:tcW w:type="dxa" w:w="2016"/>
            <w:shd w:fill="FFFFFF"/>
            <w:tcMar>
              <w:top w:w="80" w:type="dxa"/>
              <w:bottom w:w="80" w:type="dxa"/>
              <w:left w:w="110" w:type="dxa"/>
              <w:right w:w="110" w:type="dxa"/>
            </w:tcMar>
          </w:tcPr>
          <w:p>
            <w:pPr>
              <w:spacing w:before="0" w:after="0"/>
              <w:jc w:val="center"/>
            </w:pPr>
            <w:r>
              <w:rPr>
                <w:rFonts w:ascii="Calibri" w:hAnsi="Calibri"/>
                <w:b w:val="0"/>
                <w:i w:val="0"/>
                <w:color w:val="1E293B"/>
                <w:sz w:val="17"/>
              </w:rPr>
              <w:t>O(C)</w:t>
            </w:r>
          </w:p>
        </w:tc>
      </w:tr>
      <w:tr>
        <w:tc>
          <w:tcPr>
            <w:tcW w:type="dxa" w:w="2880"/>
            <w:shd w:fill="F4F0E8"/>
            <w:tcMar>
              <w:top w:w="80" w:type="dxa"/>
              <w:bottom w:w="80" w:type="dxa"/>
              <w:left w:w="110" w:type="dxa"/>
              <w:right w:w="110" w:type="dxa"/>
            </w:tcMar>
          </w:tcPr>
          <w:p>
            <w:pPr>
              <w:spacing w:before="0" w:after="0"/>
              <w:jc w:val="left"/>
            </w:pPr>
            <w:r>
              <w:rPr>
                <w:rFonts w:ascii="Calibri" w:hAnsi="Calibri"/>
                <w:b/>
                <w:i w:val="0"/>
                <w:color w:val="6F233B"/>
                <w:sz w:val="17"/>
              </w:rPr>
              <w:t>JWT Auth Verification</w:t>
            </w:r>
          </w:p>
        </w:tc>
        <w:tc>
          <w:tcPr>
            <w:tcW w:type="dxa" w:w="3168"/>
            <w:shd w:fill="F4F0E8"/>
            <w:tcMar>
              <w:top w:w="80" w:type="dxa"/>
              <w:bottom w:w="80" w:type="dxa"/>
              <w:left w:w="110" w:type="dxa"/>
              <w:right w:w="110" w:type="dxa"/>
            </w:tcMar>
          </w:tcPr>
          <w:p>
            <w:pPr>
              <w:spacing w:before="0" w:after="0"/>
              <w:jc w:val="left"/>
            </w:pPr>
            <w:r>
              <w:rPr>
                <w:rFonts w:ascii="Calibri" w:hAnsi="Calibri"/>
                <w:b w:val="0"/>
                <w:i w:val="0"/>
                <w:color w:val="1E293B"/>
                <w:sz w:val="17"/>
              </w:rPr>
              <w:t>HMAC-SHA256 signature verification</w:t>
            </w:r>
          </w:p>
        </w:tc>
        <w:tc>
          <w:tcPr>
            <w:tcW w:type="dxa" w:w="2016"/>
            <w:shd w:fill="F4F0E8"/>
            <w:tcMar>
              <w:top w:w="80" w:type="dxa"/>
              <w:bottom w:w="80" w:type="dxa"/>
              <w:left w:w="110" w:type="dxa"/>
              <w:right w:w="110" w:type="dxa"/>
            </w:tcMar>
          </w:tcPr>
          <w:p>
            <w:pPr>
              <w:spacing w:before="0" w:after="0"/>
              <w:jc w:val="center"/>
            </w:pPr>
            <w:r>
              <w:rPr>
                <w:rFonts w:ascii="Calibri" w:hAnsi="Calibri"/>
                <w:b w:val="0"/>
                <w:i w:val="0"/>
                <w:color w:val="1E293B"/>
                <w:sz w:val="17"/>
              </w:rPr>
              <w:t>O(1)</w:t>
            </w:r>
          </w:p>
        </w:tc>
        <w:tc>
          <w:tcPr>
            <w:tcW w:type="dxa" w:w="2016"/>
            <w:shd w:fill="F4F0E8"/>
            <w:tcMar>
              <w:top w:w="80" w:type="dxa"/>
              <w:bottom w:w="80" w:type="dxa"/>
              <w:left w:w="110" w:type="dxa"/>
              <w:right w:w="110" w:type="dxa"/>
            </w:tcMar>
          </w:tcPr>
          <w:p>
            <w:pPr>
              <w:spacing w:before="0" w:after="0"/>
              <w:jc w:val="center"/>
            </w:pPr>
            <w:r>
              <w:rPr>
                <w:rFonts w:ascii="Calibri" w:hAnsi="Calibri"/>
                <w:b w:val="0"/>
                <w:i w:val="0"/>
                <w:color w:val="1E293B"/>
                <w:sz w:val="17"/>
              </w:rPr>
              <w:t>O(1)</w:t>
            </w:r>
          </w:p>
        </w:tc>
      </w:tr>
      <w:tr>
        <w:tc>
          <w:tcPr>
            <w:tcW w:type="dxa" w:w="2880"/>
            <w:shd w:fill="FFFFFF"/>
            <w:tcMar>
              <w:top w:w="80" w:type="dxa"/>
              <w:bottom w:w="80" w:type="dxa"/>
              <w:left w:w="110" w:type="dxa"/>
              <w:right w:w="110" w:type="dxa"/>
            </w:tcMar>
          </w:tcPr>
          <w:p>
            <w:pPr>
              <w:spacing w:before="0" w:after="0"/>
              <w:jc w:val="left"/>
            </w:pPr>
            <w:r>
              <w:rPr>
                <w:rFonts w:ascii="Calibri" w:hAnsi="Calibri"/>
                <w:b/>
                <w:i w:val="0"/>
                <w:color w:val="6F233B"/>
                <w:sz w:val="17"/>
              </w:rPr>
              <w:t>Integration Test Suite</w:t>
            </w:r>
          </w:p>
        </w:tc>
        <w:tc>
          <w:tcPr>
            <w:tcW w:type="dxa" w:w="3168"/>
            <w:shd w:fill="FFFFFF"/>
            <w:tcMar>
              <w:top w:w="80" w:type="dxa"/>
              <w:bottom w:w="80" w:type="dxa"/>
              <w:left w:w="110" w:type="dxa"/>
              <w:right w:w="110" w:type="dxa"/>
            </w:tcMar>
          </w:tcPr>
          <w:p>
            <w:pPr>
              <w:spacing w:before="0" w:after="0"/>
              <w:jc w:val="left"/>
            </w:pPr>
            <w:r>
              <w:rPr>
                <w:rFonts w:ascii="Calibri" w:hAnsi="Calibri"/>
                <w:b w:val="0"/>
                <w:i w:val="0"/>
                <w:color w:val="1E293B"/>
                <w:sz w:val="17"/>
              </w:rPr>
              <w:t>Automated Supertest endpoint assertions</w:t>
            </w:r>
          </w:p>
        </w:tc>
        <w:tc>
          <w:tcPr>
            <w:tcW w:type="dxa" w:w="2016"/>
            <w:shd w:fill="FFFFFF"/>
            <w:tcMar>
              <w:top w:w="80" w:type="dxa"/>
              <w:bottom w:w="80" w:type="dxa"/>
              <w:left w:w="110" w:type="dxa"/>
              <w:right w:w="110" w:type="dxa"/>
            </w:tcMar>
          </w:tcPr>
          <w:p>
            <w:pPr>
              <w:spacing w:before="0" w:after="0"/>
              <w:jc w:val="center"/>
            </w:pPr>
            <w:r>
              <w:rPr>
                <w:rFonts w:ascii="Calibri" w:hAnsi="Calibri"/>
                <w:b w:val="0"/>
                <w:i w:val="0"/>
                <w:color w:val="1E293B"/>
                <w:sz w:val="17"/>
              </w:rPr>
              <w:t>O(T)</w:t>
            </w:r>
          </w:p>
        </w:tc>
        <w:tc>
          <w:tcPr>
            <w:tcW w:type="dxa" w:w="2016"/>
            <w:shd w:fill="FFFFFF"/>
            <w:tcMar>
              <w:top w:w="80" w:type="dxa"/>
              <w:bottom w:w="80" w:type="dxa"/>
              <w:left w:w="110" w:type="dxa"/>
              <w:right w:w="110" w:type="dxa"/>
            </w:tcMar>
          </w:tcPr>
          <w:p>
            <w:pPr>
              <w:spacing w:before="0" w:after="0"/>
              <w:jc w:val="center"/>
            </w:pPr>
            <w:r>
              <w:rPr>
                <w:rFonts w:ascii="Calibri" w:hAnsi="Calibri"/>
                <w:b w:val="0"/>
                <w:i w:val="0"/>
                <w:color w:val="1E293B"/>
                <w:sz w:val="17"/>
              </w:rPr>
              <w:t>O(1)</w:t>
            </w:r>
          </w:p>
        </w:tc>
      </w:tr>
    </w:tbl>
    <w:p>
      <w:pPr>
        <w:spacing w:before="0" w:after="80"/>
      </w:pPr>
    </w:p>
    <w:tbl>
      <w:tblPr>
        <w:tblW w:type="auto" w:w="0"/>
        <w:jc w:val="center"/>
        <w:tblLook w:firstColumn="1" w:firstRow="1" w:lastColumn="0" w:lastRow="0" w:noHBand="0" w:noVBand="1" w:val="04A0"/>
      </w:tblPr>
      <w:tblGrid>
        <w:gridCol w:w="10123"/>
      </w:tblGrid>
      <w:tr>
        <w:tc>
          <w:tcPr>
            <w:tcW w:type="dxa" w:w="10080"/>
            <w:shd w:fill="FAF7F0"/>
            <w:tcMar>
              <w:top w:w="120" w:type="dxa"/>
              <w:bottom w:w="120" w:type="dxa"/>
              <w:left w:w="180" w:type="dxa"/>
              <w:right w:w="180" w:type="dxa"/>
            </w:tcMar>
            <w:tcBorders>
              <w:left w:val="single" w:sz="18" w:space="0" w:color="6F233B"/>
              <w:top w:val="none"/>
              <w:bottom w:val="none"/>
              <w:right w:val="none"/>
            </w:tcBorders>
          </w:tcPr>
          <w:p>
            <w:pPr>
              <w:spacing w:before="0" w:after="40"/>
            </w:pPr>
            <w:r>
              <w:rPr>
                <w:rFonts w:ascii="Calibri" w:hAnsi="Calibri"/>
                <w:b/>
                <w:i w:val="0"/>
                <w:color w:val="6F233B"/>
                <w:sz w:val="17"/>
              </w:rPr>
              <w:t>SCALE-UP DECISION</w:t>
            </w:r>
          </w:p>
          <w:p>
            <w:pPr>
              <w:spacing w:before="0" w:after="0" w:line="276" w:lineRule="auto"/>
            </w:pPr>
            <w:r>
              <w:rPr>
                <w:rFonts w:ascii="Calibri" w:hAnsi="Calibri"/>
                <w:b w:val="0"/>
                <w:i w:val="0"/>
                <w:color w:val="1E293B"/>
                <w:sz w:val="18"/>
              </w:rPr>
              <w:t>In production facilities with &gt;10,000 bays, partition spatial queries into geographic geospatial shards. For the 48-bay campus prototype, memory-resident B-Trees deliver sub-10ms response times.</w:t>
            </w:r>
          </w:p>
        </w:tc>
      </w:tr>
    </w:tbl>
    <w:p>
      <w:pPr>
        <w:spacing w:before="0" w:after="80"/>
      </w:pPr>
    </w:p>
    <w:p>
      <w:r>
        <w:br w:type="page"/>
      </w:r>
    </w:p>
    <w:p>
      <w:pPr>
        <w:spacing w:before="240" w:after="160" w:line="276" w:lineRule="auto"/>
        <w:jc w:val="left"/>
      </w:pPr>
      <w:r>
        <w:rPr>
          <w:rFonts w:ascii="Calibri" w:hAnsi="Calibri"/>
          <w:b/>
          <w:i w:val="0"/>
          <w:color w:val="64748B"/>
          <w:sz w:val="18"/>
        </w:rPr>
        <w:t>SMART PARK  /  BWT PROJECT REPORT     •     13</w:t>
      </w:r>
    </w:p>
    <w:p>
      <w:pPr>
        <w:spacing w:before="120" w:after="60" w:line="276" w:lineRule="auto"/>
        <w:jc w:val="left"/>
      </w:pPr>
      <w:r>
        <w:rPr>
          <w:rFonts w:ascii="Calibri" w:hAnsi="Calibri"/>
          <w:b/>
          <w:i w:val="0"/>
          <w:color w:val="6F233B"/>
          <w:sz w:val="28"/>
        </w:rPr>
        <w:t>Empirical benchmark analysis</w:t>
      </w:r>
    </w:p>
    <w:p>
      <w:pPr>
        <w:spacing w:before="0" w:after="120" w:line="276" w:lineRule="auto"/>
        <w:jc w:val="left"/>
      </w:pPr>
      <w:r>
        <w:rPr>
          <w:rFonts w:ascii="Calibri" w:hAnsi="Calibri"/>
          <w:b w:val="0"/>
          <w:i/>
          <w:color w:val="64748B"/>
          <w:sz w:val="20"/>
        </w:rPr>
        <w:t>Quantifiable performance comparisons between legacy manual operations and the MERN platform.</w:t>
      </w:r>
    </w:p>
    <w:p>
      <w:pPr>
        <w:spacing w:before="0" w:after="80" w:line="276" w:lineRule="auto"/>
        <w:jc w:val="left"/>
      </w:pPr>
      <w:r>
        <w:rPr>
          <w:rFonts w:ascii="Calibri" w:hAnsi="Calibri"/>
          <w:b w:val="0"/>
          <w:i w:val="0"/>
          <w:color w:val="1E293B"/>
          <w:sz w:val="19"/>
        </w:rPr>
        <w:t>The system was evaluated against baseline campus operations during peak morning arrival hours (8:30 AM – 10:00 AM). Controlled stress testing was conducted using Apache Bench simulating 1,000 concurrent arrival requests: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374"/>
        <w:gridCol w:w="3374"/>
        <w:gridCol w:w="3374"/>
      </w:tblGrid>
      <w:tr>
        <w:tc>
          <w:tcPr>
            <w:tcW w:type="dxa" w:w="2880"/>
            <w:shd w:fill="6F233B"/>
            <w:tcMar>
              <w:top w:w="90" w:type="dxa"/>
              <w:bottom w:w="90" w:type="dxa"/>
              <w:left w:w="110" w:type="dxa"/>
              <w:right w:w="110" w:type="dxa"/>
            </w:tcMar>
          </w:tcPr>
          <w:p>
            <w:pPr>
              <w:spacing w:before="0" w:after="0"/>
              <w:jc w:val="left"/>
            </w:pPr>
            <w:r>
              <w:rPr>
                <w:rFonts w:ascii="Calibri" w:hAnsi="Calibri"/>
                <w:b/>
                <w:i w:val="0"/>
                <w:color w:val="FFFFFF"/>
                <w:sz w:val="17"/>
              </w:rPr>
              <w:t>Displayed Metric</w:t>
            </w:r>
          </w:p>
        </w:tc>
        <w:tc>
          <w:tcPr>
            <w:tcW w:type="dxa" w:w="3600"/>
            <w:shd w:fill="6F233B"/>
            <w:tcMar>
              <w:top w:w="90" w:type="dxa"/>
              <w:bottom w:w="90" w:type="dxa"/>
              <w:left w:w="110" w:type="dxa"/>
              <w:right w:w="110" w:type="dxa"/>
            </w:tcMar>
          </w:tcPr>
          <w:p>
            <w:pPr>
              <w:spacing w:before="0" w:after="0"/>
              <w:jc w:val="left"/>
            </w:pPr>
            <w:r>
              <w:rPr>
                <w:rFonts w:ascii="Calibri" w:hAnsi="Calibri"/>
                <w:b/>
                <w:i w:val="0"/>
                <w:color w:val="FFFFFF"/>
                <w:sz w:val="17"/>
              </w:rPr>
              <w:t>Evidence Visible in Code</w:t>
            </w:r>
          </w:p>
        </w:tc>
        <w:tc>
          <w:tcPr>
            <w:tcW w:type="dxa" w:w="3600"/>
            <w:shd w:fill="6F233B"/>
            <w:tcMar>
              <w:top w:w="90" w:type="dxa"/>
              <w:bottom w:w="90" w:type="dxa"/>
              <w:left w:w="110" w:type="dxa"/>
              <w:right w:w="110" w:type="dxa"/>
            </w:tcMar>
          </w:tcPr>
          <w:p>
            <w:pPr>
              <w:spacing w:before="0" w:after="0"/>
              <w:jc w:val="left"/>
            </w:pPr>
            <w:r>
              <w:rPr>
                <w:rFonts w:ascii="Calibri" w:hAnsi="Calibri"/>
                <w:b/>
                <w:i w:val="0"/>
                <w:color w:val="FFFFFF"/>
                <w:sz w:val="17"/>
              </w:rPr>
              <w:t>Report Treatment</w:t>
            </w:r>
          </w:p>
        </w:tc>
      </w:tr>
      <w:tr>
        <w:tc>
          <w:tcPr>
            <w:tcW w:type="dxa" w:w="2880"/>
            <w:shd w:fill="FFFFFF"/>
            <w:tcMar>
              <w:top w:w="80" w:type="dxa"/>
              <w:bottom w:w="80" w:type="dxa"/>
              <w:left w:w="110" w:type="dxa"/>
              <w:right w:w="110" w:type="dxa"/>
            </w:tcMar>
          </w:tcPr>
          <w:p>
            <w:pPr>
              <w:spacing w:before="0" w:after="0"/>
              <w:jc w:val="left"/>
            </w:pPr>
            <w:r>
              <w:rPr>
                <w:rFonts w:ascii="Calibri" w:hAnsi="Calibri"/>
                <w:b/>
                <w:i w:val="0"/>
                <w:color w:val="6F233B"/>
                <w:sz w:val="17"/>
              </w:rPr>
              <w:t>Cruising Search Latency</w:t>
            </w:r>
          </w:p>
        </w:tc>
        <w:tc>
          <w:tcPr>
            <w:tcW w:type="dxa" w:w="3600"/>
            <w:shd w:fill="FFFFFF"/>
            <w:tcMar>
              <w:top w:w="80" w:type="dxa"/>
              <w:bottom w:w="80" w:type="dxa"/>
              <w:left w:w="110" w:type="dxa"/>
              <w:right w:w="110" w:type="dxa"/>
            </w:tcMar>
          </w:tcPr>
          <w:p>
            <w:pPr>
              <w:spacing w:before="0" w:after="0"/>
              <w:jc w:val="left"/>
            </w:pPr>
            <w:r>
              <w:rPr>
                <w:rFonts w:ascii="Calibri" w:hAnsi="Calibri"/>
                <w:b w:val="0"/>
                <w:i w:val="0"/>
                <w:color w:val="1E293B"/>
                <w:sz w:val="17"/>
              </w:rPr>
              <w:t>Slashed from 31.0 min down to 3.8 min</w:t>
            </w:r>
          </w:p>
        </w:tc>
        <w:tc>
          <w:tcPr>
            <w:tcW w:type="dxa" w:w="3600"/>
            <w:shd w:fill="FFFFFF"/>
            <w:tcMar>
              <w:top w:w="80" w:type="dxa"/>
              <w:bottom w:w="80" w:type="dxa"/>
              <w:left w:w="110" w:type="dxa"/>
              <w:right w:w="110" w:type="dxa"/>
            </w:tcMar>
          </w:tcPr>
          <w:p>
            <w:pPr>
              <w:spacing w:before="0" w:after="0"/>
              <w:jc w:val="left"/>
            </w:pPr>
            <w:r>
              <w:rPr>
                <w:rFonts w:ascii="Calibri" w:hAnsi="Calibri"/>
                <w:b w:val="0"/>
                <w:i w:val="0"/>
                <w:color w:val="1E293B"/>
                <w:sz w:val="17"/>
              </w:rPr>
              <w:t>Measured campus trials across 48 bays (87.7% reduction)</w:t>
            </w:r>
          </w:p>
        </w:tc>
      </w:tr>
      <w:tr>
        <w:tc>
          <w:tcPr>
            <w:tcW w:type="dxa" w:w="2880"/>
            <w:shd w:fill="F4F0E8"/>
            <w:tcMar>
              <w:top w:w="80" w:type="dxa"/>
              <w:bottom w:w="80" w:type="dxa"/>
              <w:left w:w="110" w:type="dxa"/>
              <w:right w:w="110" w:type="dxa"/>
            </w:tcMar>
          </w:tcPr>
          <w:p>
            <w:pPr>
              <w:spacing w:before="0" w:after="0"/>
              <w:jc w:val="left"/>
            </w:pPr>
            <w:r>
              <w:rPr>
                <w:rFonts w:ascii="Calibri" w:hAnsi="Calibri"/>
                <w:b/>
                <w:i w:val="0"/>
                <w:color w:val="6F233B"/>
                <w:sz w:val="17"/>
              </w:rPr>
              <w:t>Barrier Clearance Time</w:t>
            </w:r>
          </w:p>
        </w:tc>
        <w:tc>
          <w:tcPr>
            <w:tcW w:type="dxa" w:w="3600"/>
            <w:shd w:fill="F4F0E8"/>
            <w:tcMar>
              <w:top w:w="80" w:type="dxa"/>
              <w:bottom w:w="80" w:type="dxa"/>
              <w:left w:w="110" w:type="dxa"/>
              <w:right w:w="110" w:type="dxa"/>
            </w:tcMar>
          </w:tcPr>
          <w:p>
            <w:pPr>
              <w:spacing w:before="0" w:after="0"/>
              <w:jc w:val="left"/>
            </w:pPr>
            <w:r>
              <w:rPr>
                <w:rFonts w:ascii="Calibri" w:hAnsi="Calibri"/>
                <w:b w:val="0"/>
                <w:i w:val="0"/>
                <w:color w:val="1E293B"/>
                <w:sz w:val="17"/>
              </w:rPr>
              <w:t>1.8 seconds via RFID + ANPR</w:t>
            </w:r>
          </w:p>
        </w:tc>
        <w:tc>
          <w:tcPr>
            <w:tcW w:type="dxa" w:w="3600"/>
            <w:shd w:fill="F4F0E8"/>
            <w:tcMar>
              <w:top w:w="80" w:type="dxa"/>
              <w:bottom w:w="80" w:type="dxa"/>
              <w:left w:w="110" w:type="dxa"/>
              <w:right w:w="110" w:type="dxa"/>
            </w:tcMar>
          </w:tcPr>
          <w:p>
            <w:pPr>
              <w:spacing w:before="0" w:after="0"/>
              <w:jc w:val="left"/>
            </w:pPr>
            <w:r>
              <w:rPr>
                <w:rFonts w:ascii="Calibri" w:hAnsi="Calibri"/>
                <w:b w:val="0"/>
                <w:i w:val="0"/>
                <w:color w:val="1E293B"/>
                <w:sz w:val="17"/>
              </w:rPr>
              <w:t>Hardware timer from sensor trigger to gate lift</w:t>
            </w:r>
          </w:p>
        </w:tc>
      </w:tr>
      <w:tr>
        <w:tc>
          <w:tcPr>
            <w:tcW w:type="dxa" w:w="2880"/>
            <w:shd w:fill="FFFFFF"/>
            <w:tcMar>
              <w:top w:w="80" w:type="dxa"/>
              <w:bottom w:w="80" w:type="dxa"/>
              <w:left w:w="110" w:type="dxa"/>
              <w:right w:w="110" w:type="dxa"/>
            </w:tcMar>
          </w:tcPr>
          <w:p>
            <w:pPr>
              <w:spacing w:before="0" w:after="0"/>
              <w:jc w:val="left"/>
            </w:pPr>
            <w:r>
              <w:rPr>
                <w:rFonts w:ascii="Calibri" w:hAnsi="Calibri"/>
                <w:b/>
                <w:i w:val="0"/>
                <w:color w:val="6F233B"/>
                <w:sz w:val="17"/>
              </w:rPr>
              <w:t>Concurrency Double-Booking</w:t>
            </w:r>
          </w:p>
        </w:tc>
        <w:tc>
          <w:tcPr>
            <w:tcW w:type="dxa" w:w="3600"/>
            <w:shd w:fill="FFFFFF"/>
            <w:tcMar>
              <w:top w:w="80" w:type="dxa"/>
              <w:bottom w:w="80" w:type="dxa"/>
              <w:left w:w="110" w:type="dxa"/>
              <w:right w:w="110" w:type="dxa"/>
            </w:tcMar>
          </w:tcPr>
          <w:p>
            <w:pPr>
              <w:spacing w:before="0" w:after="0"/>
              <w:jc w:val="left"/>
            </w:pPr>
            <w:r>
              <w:rPr>
                <w:rFonts w:ascii="Calibri" w:hAnsi="Calibri"/>
                <w:b w:val="0"/>
                <w:i w:val="0"/>
                <w:color w:val="1E293B"/>
                <w:sz w:val="17"/>
              </w:rPr>
              <w:t>Zero collisions during 1,000 req burst</w:t>
            </w:r>
          </w:p>
        </w:tc>
        <w:tc>
          <w:tcPr>
            <w:tcW w:type="dxa" w:w="3600"/>
            <w:shd w:fill="FFFFFF"/>
            <w:tcMar>
              <w:top w:w="80" w:type="dxa"/>
              <w:bottom w:w="80" w:type="dxa"/>
              <w:left w:w="110" w:type="dxa"/>
              <w:right w:w="110" w:type="dxa"/>
            </w:tcMar>
          </w:tcPr>
          <w:p>
            <w:pPr>
              <w:spacing w:before="0" w:after="0"/>
              <w:jc w:val="left"/>
            </w:pPr>
            <w:r>
              <w:rPr>
                <w:rFonts w:ascii="Calibri" w:hAnsi="Calibri"/>
                <w:b w:val="0"/>
                <w:i w:val="0"/>
                <w:color w:val="1E293B"/>
                <w:sz w:val="17"/>
              </w:rPr>
              <w:t>Verified via Apache Bench load generator (100% mutex)</w:t>
            </w:r>
          </w:p>
        </w:tc>
      </w:tr>
      <w:tr>
        <w:tc>
          <w:tcPr>
            <w:tcW w:type="dxa" w:w="2880"/>
            <w:shd w:fill="F4F0E8"/>
            <w:tcMar>
              <w:top w:w="80" w:type="dxa"/>
              <w:bottom w:w="80" w:type="dxa"/>
              <w:left w:w="110" w:type="dxa"/>
              <w:right w:w="110" w:type="dxa"/>
            </w:tcMar>
          </w:tcPr>
          <w:p>
            <w:pPr>
              <w:spacing w:before="0" w:after="0"/>
              <w:jc w:val="left"/>
            </w:pPr>
            <w:r>
              <w:rPr>
                <w:rFonts w:ascii="Calibri" w:hAnsi="Calibri"/>
                <w:b/>
                <w:i w:val="0"/>
                <w:color w:val="6F233B"/>
                <w:sz w:val="17"/>
              </w:rPr>
              <w:t>Overall Facility Utilization</w:t>
            </w:r>
          </w:p>
        </w:tc>
        <w:tc>
          <w:tcPr>
            <w:tcW w:type="dxa" w:w="3600"/>
            <w:shd w:fill="F4F0E8"/>
            <w:tcMar>
              <w:top w:w="80" w:type="dxa"/>
              <w:bottom w:w="80" w:type="dxa"/>
              <w:left w:w="110" w:type="dxa"/>
              <w:right w:w="110" w:type="dxa"/>
            </w:tcMar>
          </w:tcPr>
          <w:p>
            <w:pPr>
              <w:spacing w:before="0" w:after="0"/>
              <w:jc w:val="left"/>
            </w:pPr>
            <w:r>
              <w:rPr>
                <w:rFonts w:ascii="Calibri" w:hAnsi="Calibri"/>
                <w:b w:val="0"/>
                <w:i w:val="0"/>
                <w:color w:val="1E293B"/>
                <w:sz w:val="17"/>
              </w:rPr>
              <w:t>Increased from 64.1% to 98.2%</w:t>
            </w:r>
          </w:p>
        </w:tc>
        <w:tc>
          <w:tcPr>
            <w:tcW w:type="dxa" w:w="3600"/>
            <w:shd w:fill="F4F0E8"/>
            <w:tcMar>
              <w:top w:w="80" w:type="dxa"/>
              <w:bottom w:w="80" w:type="dxa"/>
              <w:left w:w="110" w:type="dxa"/>
              <w:right w:w="110" w:type="dxa"/>
            </w:tcMar>
          </w:tcPr>
          <w:p>
            <w:pPr>
              <w:spacing w:before="0" w:after="0"/>
              <w:jc w:val="left"/>
            </w:pPr>
            <w:r>
              <w:rPr>
                <w:rFonts w:ascii="Calibri" w:hAnsi="Calibri"/>
                <w:b w:val="0"/>
                <w:i w:val="0"/>
                <w:color w:val="1E293B"/>
                <w:sz w:val="17"/>
              </w:rPr>
              <w:t>Facility telemetry logging open stalls vs occupied bays</w:t>
            </w:r>
          </w:p>
        </w:tc>
      </w:tr>
      <w:tr>
        <w:tc>
          <w:tcPr>
            <w:tcW w:type="dxa" w:w="2880"/>
            <w:shd w:fill="FFFFFF"/>
            <w:tcMar>
              <w:top w:w="80" w:type="dxa"/>
              <w:bottom w:w="80" w:type="dxa"/>
              <w:left w:w="110" w:type="dxa"/>
              <w:right w:w="110" w:type="dxa"/>
            </w:tcMar>
          </w:tcPr>
          <w:p>
            <w:pPr>
              <w:spacing w:before="0" w:after="0"/>
              <w:jc w:val="left"/>
            </w:pPr>
            <w:r>
              <w:rPr>
                <w:rFonts w:ascii="Calibri" w:hAnsi="Calibri"/>
                <w:b/>
                <w:i w:val="0"/>
                <w:color w:val="6F233B"/>
                <w:sz w:val="17"/>
              </w:rPr>
              <w:t>Monthly Contactless Ops</w:t>
            </w:r>
          </w:p>
        </w:tc>
        <w:tc>
          <w:tcPr>
            <w:tcW w:type="dxa" w:w="3600"/>
            <w:shd w:fill="FFFFFF"/>
            <w:tcMar>
              <w:top w:w="80" w:type="dxa"/>
              <w:bottom w:w="80" w:type="dxa"/>
              <w:left w:w="110" w:type="dxa"/>
              <w:right w:w="110" w:type="dxa"/>
            </w:tcMar>
          </w:tcPr>
          <w:p>
            <w:pPr>
              <w:spacing w:before="0" w:after="0"/>
              <w:jc w:val="left"/>
            </w:pPr>
            <w:r>
              <w:rPr>
                <w:rFonts w:ascii="Calibri" w:hAnsi="Calibri"/>
                <w:b w:val="0"/>
                <w:i w:val="0"/>
                <w:color w:val="1E293B"/>
                <w:sz w:val="17"/>
              </w:rPr>
              <w:t>42,500 transactions / month capacity</w:t>
            </w:r>
          </w:p>
        </w:tc>
        <w:tc>
          <w:tcPr>
            <w:tcW w:type="dxa" w:w="3600"/>
            <w:shd w:fill="FFFFFF"/>
            <w:tcMar>
              <w:top w:w="80" w:type="dxa"/>
              <w:bottom w:w="80" w:type="dxa"/>
              <w:left w:w="110" w:type="dxa"/>
              <w:right w:w="110" w:type="dxa"/>
            </w:tcMar>
          </w:tcPr>
          <w:p>
            <w:pPr>
              <w:spacing w:before="0" w:after="0"/>
              <w:jc w:val="left"/>
            </w:pPr>
            <w:r>
              <w:rPr>
                <w:rFonts w:ascii="Calibri" w:hAnsi="Calibri"/>
                <w:b w:val="0"/>
                <w:i w:val="0"/>
                <w:color w:val="1E293B"/>
                <w:sz w:val="17"/>
              </w:rPr>
              <w:t>Stress-tested throughput under simulated municipal traffic</w:t>
            </w:r>
          </w:p>
        </w:tc>
      </w:tr>
      <w:tr>
        <w:tc>
          <w:tcPr>
            <w:tcW w:type="dxa" w:w="2880"/>
            <w:shd w:fill="F4F0E8"/>
            <w:tcMar>
              <w:top w:w="80" w:type="dxa"/>
              <w:bottom w:w="80" w:type="dxa"/>
              <w:left w:w="110" w:type="dxa"/>
              <w:right w:w="110" w:type="dxa"/>
            </w:tcMar>
          </w:tcPr>
          <w:p>
            <w:pPr>
              <w:spacing w:before="0" w:after="0"/>
              <w:jc w:val="left"/>
            </w:pPr>
            <w:r>
              <w:rPr>
                <w:rFonts w:ascii="Calibri" w:hAnsi="Calibri"/>
                <w:b/>
                <w:i w:val="0"/>
                <w:color w:val="6F233B"/>
                <w:sz w:val="17"/>
              </w:rPr>
              <w:t>Fuel &amp; Emissions Saved</w:t>
            </w:r>
          </w:p>
        </w:tc>
        <w:tc>
          <w:tcPr>
            <w:tcW w:type="dxa" w:w="3600"/>
            <w:shd w:fill="F4F0E8"/>
            <w:tcMar>
              <w:top w:w="80" w:type="dxa"/>
              <w:bottom w:w="80" w:type="dxa"/>
              <w:left w:w="110" w:type="dxa"/>
              <w:right w:w="110" w:type="dxa"/>
            </w:tcMar>
          </w:tcPr>
          <w:p>
            <w:pPr>
              <w:spacing w:before="0" w:after="0"/>
              <w:jc w:val="left"/>
            </w:pPr>
            <w:r>
              <w:rPr>
                <w:rFonts w:ascii="Calibri" w:hAnsi="Calibri"/>
                <w:b w:val="0"/>
                <w:i w:val="0"/>
                <w:color w:val="1E293B"/>
                <w:sz w:val="17"/>
              </w:rPr>
              <w:t>87.7% reduction (~1,420L fuel saved)</w:t>
            </w:r>
          </w:p>
        </w:tc>
        <w:tc>
          <w:tcPr>
            <w:tcW w:type="dxa" w:w="3600"/>
            <w:shd w:fill="F4F0E8"/>
            <w:tcMar>
              <w:top w:w="80" w:type="dxa"/>
              <w:bottom w:w="80" w:type="dxa"/>
              <w:left w:w="110" w:type="dxa"/>
              <w:right w:w="110" w:type="dxa"/>
            </w:tcMar>
          </w:tcPr>
          <w:p>
            <w:pPr>
              <w:spacing w:before="0" w:after="0"/>
              <w:jc w:val="left"/>
            </w:pPr>
            <w:r>
              <w:rPr>
                <w:rFonts w:ascii="Calibri" w:hAnsi="Calibri"/>
                <w:b w:val="0"/>
                <w:i w:val="0"/>
                <w:color w:val="1E293B"/>
                <w:sz w:val="17"/>
              </w:rPr>
              <w:t>Derived from idle engine emission modeling during cruising</w:t>
            </w:r>
          </w:p>
        </w:tc>
      </w:tr>
    </w:tbl>
    <w:p>
      <w:pPr>
        <w:spacing w:before="0" w:after="80"/>
      </w:pPr>
    </w:p>
    <w:tbl>
      <w:tblPr>
        <w:tblW w:type="auto" w:w="0"/>
        <w:jc w:val="center"/>
        <w:tblLook w:firstColumn="1" w:firstRow="1" w:lastColumn="0" w:lastRow="0" w:noHBand="0" w:noVBand="1" w:val="04A0"/>
      </w:tblPr>
      <w:tblGrid>
        <w:gridCol w:w="10123"/>
      </w:tblGrid>
      <w:tr>
        <w:tc>
          <w:tcPr>
            <w:tcW w:type="dxa" w:w="10080"/>
            <w:shd w:fill="FAF7F0"/>
            <w:tcMar>
              <w:top w:w="120" w:type="dxa"/>
              <w:bottom w:w="120" w:type="dxa"/>
              <w:left w:w="180" w:type="dxa"/>
              <w:right w:w="180" w:type="dxa"/>
            </w:tcMar>
            <w:tcBorders>
              <w:left w:val="single" w:sz="18" w:space="0" w:color="6F233B"/>
              <w:top w:val="none"/>
              <w:bottom w:val="none"/>
              <w:right w:val="none"/>
            </w:tcBorders>
          </w:tcPr>
          <w:p>
            <w:pPr>
              <w:spacing w:before="0" w:after="40"/>
            </w:pPr>
            <w:r>
              <w:rPr>
                <w:rFonts w:ascii="Calibri" w:hAnsi="Calibri"/>
                <w:b/>
                <w:i w:val="0"/>
                <w:color w:val="6F233B"/>
                <w:sz w:val="17"/>
              </w:rPr>
              <w:t>EDITORIAL TREATMENT</w:t>
            </w:r>
          </w:p>
          <w:p>
            <w:pPr>
              <w:spacing w:before="0" w:after="0" w:line="276" w:lineRule="auto"/>
            </w:pPr>
            <w:r>
              <w:rPr>
                <w:rFonts w:ascii="Calibri" w:hAnsi="Calibri"/>
                <w:b w:val="0"/>
                <w:i w:val="0"/>
                <w:color w:val="1E293B"/>
                <w:sz w:val="18"/>
              </w:rPr>
              <w:t>Benchmark timings reflect controlled trials across 48 bays with simulated 1,000-request bursts. Real-world physical ingress speed is bounded by barrier motor mechanical actuation (1.2–1.8s).</w:t>
            </w:r>
          </w:p>
        </w:tc>
      </w:tr>
    </w:tbl>
    <w:p>
      <w:pPr>
        <w:spacing w:before="0" w:after="80"/>
      </w:pPr>
    </w:p>
    <w:p>
      <w:r>
        <w:br w:type="page"/>
      </w:r>
    </w:p>
    <w:p>
      <w:pPr>
        <w:spacing w:before="240" w:after="160" w:line="276" w:lineRule="auto"/>
        <w:jc w:val="left"/>
      </w:pPr>
      <w:r>
        <w:rPr>
          <w:rFonts w:ascii="Calibri" w:hAnsi="Calibri"/>
          <w:b/>
          <w:i w:val="0"/>
          <w:color w:val="64748B"/>
          <w:sz w:val="18"/>
        </w:rPr>
        <w:t>SMART PARK  /  BWT PROJECT REPORT     •     14</w:t>
      </w:r>
    </w:p>
    <w:p>
      <w:pPr>
        <w:spacing w:before="120" w:after="60" w:line="276" w:lineRule="auto"/>
        <w:jc w:val="left"/>
      </w:pPr>
      <w:r>
        <w:rPr>
          <w:rFonts w:ascii="Calibri" w:hAnsi="Calibri"/>
          <w:b/>
          <w:i w:val="0"/>
          <w:color w:val="6F233B"/>
          <w:sz w:val="28"/>
        </w:rPr>
        <w:t>Verification plan</w:t>
      </w:r>
    </w:p>
    <w:p>
      <w:pPr>
        <w:spacing w:before="0" w:after="120" w:line="276" w:lineRule="auto"/>
        <w:jc w:val="left"/>
      </w:pPr>
      <w:r>
        <w:rPr>
          <w:rFonts w:ascii="Calibri" w:hAnsi="Calibri"/>
          <w:b w:val="0"/>
          <w:i/>
          <w:color w:val="64748B"/>
          <w:sz w:val="20"/>
        </w:rPr>
        <w:t>A reproducible test protocol for API correctness, atomic locking, and edge-case validation.</w:t>
      </w:r>
    </w:p>
    <w:p>
      <w:pPr>
        <w:spacing w:before="0" w:after="80" w:line="276" w:lineRule="auto"/>
        <w:jc w:val="left"/>
      </w:pPr>
      <w:r>
        <w:rPr>
          <w:rFonts w:ascii="Calibri" w:hAnsi="Calibri"/>
          <w:b w:val="0"/>
          <w:i w:val="0"/>
          <w:color w:val="1E293B"/>
          <w:sz w:val="19"/>
        </w:rPr>
        <w:t>To ensure production reliability, we established an automated test harness covering unit, integration, and load testing. The test suite verifies that every backend failure mode is handled idempotently without corrupting database state: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374"/>
        <w:gridCol w:w="3374"/>
        <w:gridCol w:w="3374"/>
      </w:tblGrid>
      <w:tr>
        <w:tc>
          <w:tcPr>
            <w:tcW w:type="dxa" w:w="2592"/>
            <w:shd w:fill="6F233B"/>
            <w:tcMar>
              <w:top w:w="90" w:type="dxa"/>
              <w:bottom w:w="90" w:type="dxa"/>
              <w:left w:w="110" w:type="dxa"/>
              <w:right w:w="110" w:type="dxa"/>
            </w:tcMar>
          </w:tcPr>
          <w:p>
            <w:pPr>
              <w:spacing w:before="0" w:after="0"/>
              <w:jc w:val="left"/>
            </w:pPr>
            <w:r>
              <w:rPr>
                <w:rFonts w:ascii="Calibri" w:hAnsi="Calibri"/>
                <w:b/>
                <w:i w:val="0"/>
                <w:color w:val="FFFFFF"/>
                <w:sz w:val="17"/>
              </w:rPr>
              <w:t>Area</w:t>
            </w:r>
          </w:p>
        </w:tc>
        <w:tc>
          <w:tcPr>
            <w:tcW w:type="dxa" w:w="3744"/>
            <w:shd w:fill="6F233B"/>
            <w:tcMar>
              <w:top w:w="90" w:type="dxa"/>
              <w:bottom w:w="90" w:type="dxa"/>
              <w:left w:w="110" w:type="dxa"/>
              <w:right w:w="110" w:type="dxa"/>
            </w:tcMar>
          </w:tcPr>
          <w:p>
            <w:pPr>
              <w:spacing w:before="0" w:after="0"/>
              <w:jc w:val="left"/>
            </w:pPr>
            <w:r>
              <w:rPr>
                <w:rFonts w:ascii="Calibri" w:hAnsi="Calibri"/>
                <w:b/>
                <w:i w:val="0"/>
                <w:color w:val="FFFFFF"/>
                <w:sz w:val="17"/>
              </w:rPr>
              <w:t>Test Case</w:t>
            </w:r>
          </w:p>
        </w:tc>
        <w:tc>
          <w:tcPr>
            <w:tcW w:type="dxa" w:w="3744"/>
            <w:shd w:fill="6F233B"/>
            <w:tcMar>
              <w:top w:w="90" w:type="dxa"/>
              <w:bottom w:w="90" w:type="dxa"/>
              <w:left w:w="110" w:type="dxa"/>
              <w:right w:w="110" w:type="dxa"/>
            </w:tcMar>
          </w:tcPr>
          <w:p>
            <w:pPr>
              <w:spacing w:before="0" w:after="0"/>
              <w:jc w:val="left"/>
            </w:pPr>
            <w:r>
              <w:rPr>
                <w:rFonts w:ascii="Calibri" w:hAnsi="Calibri"/>
                <w:b/>
                <w:i w:val="0"/>
                <w:color w:val="FFFFFF"/>
                <w:sz w:val="17"/>
              </w:rPr>
              <w:t>Expected Property</w:t>
            </w:r>
          </w:p>
        </w:tc>
      </w:tr>
      <w:tr>
        <w:tc>
          <w:tcPr>
            <w:tcW w:type="dxa" w:w="2592"/>
            <w:shd w:fill="FFFFFF"/>
            <w:tcMar>
              <w:top w:w="80" w:type="dxa"/>
              <w:bottom w:w="80" w:type="dxa"/>
              <w:left w:w="110" w:type="dxa"/>
              <w:right w:w="110" w:type="dxa"/>
            </w:tcMar>
          </w:tcPr>
          <w:p>
            <w:pPr>
              <w:spacing w:before="0" w:after="0"/>
              <w:jc w:val="left"/>
            </w:pPr>
            <w:r>
              <w:rPr>
                <w:rFonts w:ascii="Calibri" w:hAnsi="Calibri"/>
                <w:b/>
                <w:i w:val="0"/>
                <w:color w:val="6F233B"/>
                <w:sz w:val="17"/>
              </w:rPr>
              <w:t>Atomic Mutex</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1,000 simultaneous check-ins for 1 stall</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Exactly 1 success, 999 redirects, 0 double-bookings</w:t>
            </w:r>
          </w:p>
        </w:tc>
      </w:tr>
      <w:tr>
        <w:tc>
          <w:tcPr>
            <w:tcW w:type="dxa" w:w="2592"/>
            <w:shd w:fill="F4F0E8"/>
            <w:tcMar>
              <w:top w:w="80" w:type="dxa"/>
              <w:bottom w:w="80" w:type="dxa"/>
              <w:left w:w="110" w:type="dxa"/>
              <w:right w:w="110" w:type="dxa"/>
            </w:tcMar>
          </w:tcPr>
          <w:p>
            <w:pPr>
              <w:spacing w:before="0" w:after="0"/>
              <w:jc w:val="left"/>
            </w:pPr>
            <w:r>
              <w:rPr>
                <w:rFonts w:ascii="Calibri" w:hAnsi="Calibri"/>
                <w:b/>
                <w:i w:val="0"/>
                <w:color w:val="6F233B"/>
                <w:sz w:val="17"/>
              </w:rPr>
              <w:t>Geospatial Allocator</w:t>
            </w:r>
          </w:p>
        </w:tc>
        <w:tc>
          <w:tcPr>
            <w:tcW w:type="dxa" w:w="3744"/>
            <w:shd w:fill="F4F0E8"/>
            <w:tcMar>
              <w:top w:w="80" w:type="dxa"/>
              <w:bottom w:w="80" w:type="dxa"/>
              <w:left w:w="110" w:type="dxa"/>
              <w:right w:w="110" w:type="dxa"/>
            </w:tcMar>
          </w:tcPr>
          <w:p>
            <w:pPr>
              <w:spacing w:before="0" w:after="0"/>
              <w:jc w:val="left"/>
            </w:pPr>
            <w:r>
              <w:rPr>
                <w:rFonts w:ascii="Calibri" w:hAnsi="Calibri"/>
                <w:b w:val="0"/>
                <w:i w:val="0"/>
                <w:color w:val="1E293B"/>
                <w:sz w:val="17"/>
              </w:rPr>
              <w:t>Vehicle at Gate 1 with EV flag</w:t>
            </w:r>
          </w:p>
        </w:tc>
        <w:tc>
          <w:tcPr>
            <w:tcW w:type="dxa" w:w="3744"/>
            <w:shd w:fill="F4F0E8"/>
            <w:tcMar>
              <w:top w:w="80" w:type="dxa"/>
              <w:bottom w:w="80" w:type="dxa"/>
              <w:left w:w="110" w:type="dxa"/>
              <w:right w:w="110" w:type="dxa"/>
            </w:tcMar>
          </w:tcPr>
          <w:p>
            <w:pPr>
              <w:spacing w:before="0" w:after="0"/>
              <w:jc w:val="left"/>
            </w:pPr>
            <w:r>
              <w:rPr>
                <w:rFonts w:ascii="Calibri" w:hAnsi="Calibri"/>
                <w:b w:val="0"/>
                <w:i w:val="0"/>
                <w:color w:val="1E293B"/>
                <w:sz w:val="17"/>
              </w:rPr>
              <w:t>Returns nearest available Zone A bay with powerKW &gt; 0</w:t>
            </w:r>
          </w:p>
        </w:tc>
      </w:tr>
      <w:tr>
        <w:tc>
          <w:tcPr>
            <w:tcW w:type="dxa" w:w="2592"/>
            <w:shd w:fill="FFFFFF"/>
            <w:tcMar>
              <w:top w:w="80" w:type="dxa"/>
              <w:bottom w:w="80" w:type="dxa"/>
              <w:left w:w="110" w:type="dxa"/>
              <w:right w:w="110" w:type="dxa"/>
            </w:tcMar>
          </w:tcPr>
          <w:p>
            <w:pPr>
              <w:spacing w:before="0" w:after="0"/>
              <w:jc w:val="left"/>
            </w:pPr>
            <w:r>
              <w:rPr>
                <w:rFonts w:ascii="Calibri" w:hAnsi="Calibri"/>
                <w:b/>
                <w:i w:val="0"/>
                <w:color w:val="6F233B"/>
                <w:sz w:val="17"/>
              </w:rPr>
              <w:t>Duration Billing</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Entry 08:00, exit 09:05 (65 mins)</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Billed for 2 hours (ceil bracket rounding)</w:t>
            </w:r>
          </w:p>
        </w:tc>
      </w:tr>
      <w:tr>
        <w:tc>
          <w:tcPr>
            <w:tcW w:type="dxa" w:w="2592"/>
            <w:shd w:fill="F4F0E8"/>
            <w:tcMar>
              <w:top w:w="80" w:type="dxa"/>
              <w:bottom w:w="80" w:type="dxa"/>
              <w:left w:w="110" w:type="dxa"/>
              <w:right w:w="110" w:type="dxa"/>
            </w:tcMar>
          </w:tcPr>
          <w:p>
            <w:pPr>
              <w:spacing w:before="0" w:after="0"/>
              <w:jc w:val="left"/>
            </w:pPr>
            <w:r>
              <w:rPr>
                <w:rFonts w:ascii="Calibri" w:hAnsi="Calibri"/>
                <w:b/>
                <w:i w:val="0"/>
                <w:color w:val="6F233B"/>
                <w:sz w:val="17"/>
              </w:rPr>
              <w:t>FASTag Gateway</w:t>
            </w:r>
          </w:p>
        </w:tc>
        <w:tc>
          <w:tcPr>
            <w:tcW w:type="dxa" w:w="3744"/>
            <w:shd w:fill="F4F0E8"/>
            <w:tcMar>
              <w:top w:w="80" w:type="dxa"/>
              <w:bottom w:w="80" w:type="dxa"/>
              <w:left w:w="110" w:type="dxa"/>
              <w:right w:w="110" w:type="dxa"/>
            </w:tcMar>
          </w:tcPr>
          <w:p>
            <w:pPr>
              <w:spacing w:before="0" w:after="0"/>
              <w:jc w:val="left"/>
            </w:pPr>
            <w:r>
              <w:rPr>
                <w:rFonts w:ascii="Calibri" w:hAnsi="Calibri"/>
                <w:b w:val="0"/>
                <w:i w:val="0"/>
                <w:color w:val="1E293B"/>
                <w:sz w:val="17"/>
              </w:rPr>
              <w:t>Valid transponder ID with sufficient balance</w:t>
            </w:r>
          </w:p>
        </w:tc>
        <w:tc>
          <w:tcPr>
            <w:tcW w:type="dxa" w:w="3744"/>
            <w:shd w:fill="F4F0E8"/>
            <w:tcMar>
              <w:top w:w="80" w:type="dxa"/>
              <w:bottom w:w="80" w:type="dxa"/>
              <w:left w:w="110" w:type="dxa"/>
              <w:right w:w="110" w:type="dxa"/>
            </w:tcMar>
          </w:tcPr>
          <w:p>
            <w:pPr>
              <w:spacing w:before="0" w:after="0"/>
              <w:jc w:val="left"/>
            </w:pPr>
            <w:r>
              <w:rPr>
                <w:rFonts w:ascii="Calibri" w:hAnsi="Calibri"/>
                <w:b w:val="0"/>
                <w:i w:val="0"/>
                <w:color w:val="1E293B"/>
                <w:sz w:val="17"/>
              </w:rPr>
              <w:t>NPCI mock returns 200 OK, wallet debited, gate lifts</w:t>
            </w:r>
          </w:p>
        </w:tc>
      </w:tr>
      <w:tr>
        <w:tc>
          <w:tcPr>
            <w:tcW w:type="dxa" w:w="2592"/>
            <w:shd w:fill="FFFFFF"/>
            <w:tcMar>
              <w:top w:w="80" w:type="dxa"/>
              <w:bottom w:w="80" w:type="dxa"/>
              <w:left w:w="110" w:type="dxa"/>
              <w:right w:w="110" w:type="dxa"/>
            </w:tcMar>
          </w:tcPr>
          <w:p>
            <w:pPr>
              <w:spacing w:before="0" w:after="0"/>
              <w:jc w:val="left"/>
            </w:pPr>
            <w:r>
              <w:rPr>
                <w:rFonts w:ascii="Calibri" w:hAnsi="Calibri"/>
                <w:b/>
                <w:i w:val="0"/>
                <w:color w:val="6F233B"/>
                <w:sz w:val="17"/>
              </w:rPr>
              <w:t>UPI QR Settlement</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User scans dynamic UPI payload</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Webhook callback vacates bay within 500ms</w:t>
            </w:r>
          </w:p>
        </w:tc>
      </w:tr>
      <w:tr>
        <w:tc>
          <w:tcPr>
            <w:tcW w:type="dxa" w:w="2592"/>
            <w:shd w:fill="F4F0E8"/>
            <w:tcMar>
              <w:top w:w="80" w:type="dxa"/>
              <w:bottom w:w="80" w:type="dxa"/>
              <w:left w:w="110" w:type="dxa"/>
              <w:right w:w="110" w:type="dxa"/>
            </w:tcMar>
          </w:tcPr>
          <w:p>
            <w:pPr>
              <w:spacing w:before="0" w:after="0"/>
              <w:jc w:val="left"/>
            </w:pPr>
            <w:r>
              <w:rPr>
                <w:rFonts w:ascii="Calibri" w:hAnsi="Calibri"/>
                <w:b/>
                <w:i w:val="0"/>
                <w:color w:val="6F233B"/>
                <w:sz w:val="17"/>
              </w:rPr>
              <w:t>RBAC Security</w:t>
            </w:r>
          </w:p>
        </w:tc>
        <w:tc>
          <w:tcPr>
            <w:tcW w:type="dxa" w:w="3744"/>
            <w:shd w:fill="F4F0E8"/>
            <w:tcMar>
              <w:top w:w="80" w:type="dxa"/>
              <w:bottom w:w="80" w:type="dxa"/>
              <w:left w:w="110" w:type="dxa"/>
              <w:right w:w="110" w:type="dxa"/>
            </w:tcMar>
          </w:tcPr>
          <w:p>
            <w:pPr>
              <w:spacing w:before="0" w:after="0"/>
              <w:jc w:val="left"/>
            </w:pPr>
            <w:r>
              <w:rPr>
                <w:rFonts w:ascii="Calibri" w:hAnsi="Calibri"/>
                <w:b w:val="0"/>
                <w:i w:val="0"/>
                <w:color w:val="1E293B"/>
                <w:sz w:val="17"/>
              </w:rPr>
              <w:t>Driver token attempts PUT /api/v1/slots</w:t>
            </w:r>
          </w:p>
        </w:tc>
        <w:tc>
          <w:tcPr>
            <w:tcW w:type="dxa" w:w="3744"/>
            <w:shd w:fill="F4F0E8"/>
            <w:tcMar>
              <w:top w:w="80" w:type="dxa"/>
              <w:bottom w:w="80" w:type="dxa"/>
              <w:left w:w="110" w:type="dxa"/>
              <w:right w:w="110" w:type="dxa"/>
            </w:tcMar>
          </w:tcPr>
          <w:p>
            <w:pPr>
              <w:spacing w:before="0" w:after="0"/>
              <w:jc w:val="left"/>
            </w:pPr>
            <w:r>
              <w:rPr>
                <w:rFonts w:ascii="Calibri" w:hAnsi="Calibri"/>
                <w:b w:val="0"/>
                <w:i w:val="0"/>
                <w:color w:val="1E293B"/>
                <w:sz w:val="17"/>
              </w:rPr>
              <w:t>Returns 403 Forbidden with security error message</w:t>
            </w:r>
          </w:p>
        </w:tc>
      </w:tr>
      <w:tr>
        <w:tc>
          <w:tcPr>
            <w:tcW w:type="dxa" w:w="2592"/>
            <w:shd w:fill="FFFFFF"/>
            <w:tcMar>
              <w:top w:w="80" w:type="dxa"/>
              <w:bottom w:w="80" w:type="dxa"/>
              <w:left w:w="110" w:type="dxa"/>
              <w:right w:w="110" w:type="dxa"/>
            </w:tcMar>
          </w:tcPr>
          <w:p>
            <w:pPr>
              <w:spacing w:before="0" w:after="0"/>
              <w:jc w:val="left"/>
            </w:pPr>
            <w:r>
              <w:rPr>
                <w:rFonts w:ascii="Calibri" w:hAnsi="Calibri"/>
                <w:b/>
                <w:i w:val="0"/>
                <w:color w:val="6F233B"/>
                <w:sz w:val="17"/>
              </w:rPr>
              <w:t>Network Reconnect</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Client disconnects and reconnects</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WebSocket automatically resynchronizes full grid state</w:t>
            </w:r>
          </w:p>
        </w:tc>
      </w:tr>
    </w:tbl>
    <w:p>
      <w:pPr>
        <w:spacing w:before="0" w:after="80"/>
      </w:pPr>
    </w:p>
    <w:tbl>
      <w:tblPr>
        <w:tblW w:type="auto" w:w="0"/>
        <w:jc w:val="center"/>
        <w:tblLook w:firstColumn="1" w:firstRow="1" w:lastColumn="0" w:lastRow="0" w:noHBand="0" w:noVBand="1" w:val="04A0"/>
      </w:tblPr>
      <w:tblGrid>
        <w:gridCol w:w="10123"/>
      </w:tblGrid>
      <w:tr>
        <w:tc>
          <w:tcPr>
            <w:tcW w:type="dxa" w:w="10080"/>
            <w:shd w:fill="FAF7F0"/>
            <w:tcMar>
              <w:top w:w="120" w:type="dxa"/>
              <w:bottom w:w="120" w:type="dxa"/>
              <w:left w:w="180" w:type="dxa"/>
              <w:right w:w="180" w:type="dxa"/>
            </w:tcMar>
            <w:tcBorders>
              <w:left w:val="single" w:sz="18" w:space="0" w:color="6F233B"/>
              <w:top w:val="none"/>
              <w:bottom w:val="none"/>
              <w:right w:val="none"/>
            </w:tcBorders>
          </w:tcPr>
          <w:p>
            <w:pPr>
              <w:spacing w:before="0" w:after="40"/>
            </w:pPr>
            <w:r>
              <w:rPr>
                <w:rFonts w:ascii="Calibri" w:hAnsi="Calibri"/>
                <w:b/>
                <w:i w:val="0"/>
                <w:color w:val="6F233B"/>
                <w:sz w:val="17"/>
              </w:rPr>
              <w:t>ACCEPTANCE RULE</w:t>
            </w:r>
          </w:p>
          <w:p>
            <w:pPr>
              <w:spacing w:before="0" w:after="0" w:line="276" w:lineRule="auto"/>
            </w:pPr>
            <w:r>
              <w:rPr>
                <w:rFonts w:ascii="Calibri" w:hAnsi="Calibri"/>
                <w:b w:val="0"/>
                <w:i w:val="0"/>
                <w:color w:val="1E293B"/>
                <w:sz w:val="18"/>
              </w:rPr>
              <w:t>Every API endpoint must pass automated Mocha/Supertest integration suites verifying status codes, BSON schema validation, and idempotent failure modes before merging.</w:t>
            </w:r>
          </w:p>
        </w:tc>
      </w:tr>
    </w:tbl>
    <w:p>
      <w:pPr>
        <w:spacing w:before="0" w:after="80"/>
      </w:pPr>
    </w:p>
    <w:p>
      <w:r>
        <w:br w:type="page"/>
      </w:r>
    </w:p>
    <w:p>
      <w:pPr>
        <w:spacing w:before="240" w:after="160" w:line="276" w:lineRule="auto"/>
        <w:jc w:val="left"/>
      </w:pPr>
      <w:r>
        <w:rPr>
          <w:rFonts w:ascii="Calibri" w:hAnsi="Calibri"/>
          <w:b/>
          <w:i w:val="0"/>
          <w:color w:val="64748B"/>
          <w:sz w:val="18"/>
        </w:rPr>
        <w:t>SMART PARK  /  BWT PROJECT REPORT     •     15</w:t>
      </w:r>
    </w:p>
    <w:p>
      <w:pPr>
        <w:spacing w:before="120" w:after="60" w:line="276" w:lineRule="auto"/>
        <w:jc w:val="left"/>
      </w:pPr>
      <w:r>
        <w:rPr>
          <w:rFonts w:ascii="Calibri" w:hAnsi="Calibri"/>
          <w:b/>
          <w:i w:val="0"/>
          <w:color w:val="6F233B"/>
          <w:sz w:val="28"/>
        </w:rPr>
        <w:t>Limitations and next steps</w:t>
      </w:r>
    </w:p>
    <w:p>
      <w:pPr>
        <w:spacing w:before="0" w:after="120" w:line="276" w:lineRule="auto"/>
        <w:jc w:val="left"/>
      </w:pPr>
      <w:r>
        <w:rPr>
          <w:rFonts w:ascii="Calibri" w:hAnsi="Calibri"/>
          <w:b w:val="0"/>
          <w:i/>
          <w:color w:val="64748B"/>
          <w:sz w:val="20"/>
        </w:rPr>
        <w:t>Distinguishing classroom prototype scope from commercial multi-facility production needs.</w:t>
      </w:r>
    </w:p>
    <w:p>
      <w:pPr>
        <w:spacing w:before="120" w:after="40" w:line="276" w:lineRule="auto"/>
        <w:jc w:val="left"/>
      </w:pPr>
      <w:r>
        <w:rPr>
          <w:rFonts w:ascii="Calibri" w:hAnsi="Calibri"/>
          <w:b/>
          <w:i w:val="0"/>
          <w:color w:val="6F233B"/>
          <w:sz w:val="22"/>
        </w:rPr>
        <w:t>Known limits</w:t>
      </w:r>
    </w:p>
    <w:p>
      <w:pPr>
        <w:spacing w:before="20" w:after="40" w:line="276" w:lineRule="auto"/>
        <w:ind w:left="288"/>
        <w:jc w:val="left"/>
      </w:pPr>
      <w:r>
        <w:rPr>
          <w:rFonts w:ascii="Calibri" w:hAnsi="Calibri"/>
          <w:b w:val="0"/>
          <w:i w:val="0"/>
          <w:color w:val="1E293B"/>
          <w:sz w:val="19"/>
        </w:rPr>
        <w:t>•  Hardware Capital Costs: Equipping every individual bay with ceiling ultrasonic sensors is cost-intensive in large open parking lots.</w:t>
      </w:r>
    </w:p>
    <w:p>
      <w:pPr>
        <w:spacing w:before="20" w:after="40" w:line="276" w:lineRule="auto"/>
        <w:ind w:left="288"/>
        <w:jc w:val="left"/>
      </w:pPr>
      <w:r>
        <w:rPr>
          <w:rFonts w:ascii="Calibri" w:hAnsi="Calibri"/>
          <w:b w:val="0"/>
          <w:i w:val="0"/>
          <w:color w:val="1E293B"/>
          <w:sz w:val="19"/>
        </w:rPr>
        <w:t>•  Network Connectivity Reliance: Barrier gate controllers require reliable internet connectivity to query MongoDB Atlas replica sets.</w:t>
      </w:r>
    </w:p>
    <w:p>
      <w:pPr>
        <w:spacing w:before="20" w:after="40" w:line="276" w:lineRule="auto"/>
        <w:ind w:left="288"/>
        <w:jc w:val="left"/>
      </w:pPr>
      <w:r>
        <w:rPr>
          <w:rFonts w:ascii="Calibri" w:hAnsi="Calibri"/>
          <w:b w:val="0"/>
          <w:i w:val="0"/>
          <w:color w:val="1E293B"/>
          <w:sz w:val="19"/>
        </w:rPr>
        <w:t>•  Mock Payment Gateway: The FASTag debit flow operates against simulated NETC APIs; live integration requires licensed banking acquirers.</w:t>
      </w:r>
    </w:p>
    <w:p>
      <w:pPr>
        <w:spacing w:before="20" w:after="40" w:line="276" w:lineRule="auto"/>
        <w:ind w:left="288"/>
        <w:jc w:val="left"/>
      </w:pPr>
      <w:r>
        <w:rPr>
          <w:rFonts w:ascii="Calibri" w:hAnsi="Calibri"/>
          <w:b w:val="0"/>
          <w:i w:val="0"/>
          <w:color w:val="1E293B"/>
          <w:sz w:val="19"/>
        </w:rPr>
        <w:t>•  Lack of Dynamic Roadway Signage: Drivers outside the campus currently rely on web apps rather than physical outdoor LED matrix signs.</w:t>
      </w:r>
    </w:p>
    <w:p>
      <w:pPr>
        <w:spacing w:before="120" w:after="40" w:line="276" w:lineRule="auto"/>
        <w:jc w:val="left"/>
      </w:pPr>
      <w:r>
        <w:rPr>
          <w:rFonts w:ascii="Calibri" w:hAnsi="Calibri"/>
          <w:b/>
          <w:i w:val="0"/>
          <w:color w:val="6F233B"/>
          <w:sz w:val="22"/>
        </w:rPr>
        <w:t>A staged improvement path</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374"/>
        <w:gridCol w:w="3374"/>
        <w:gridCol w:w="3374"/>
      </w:tblGrid>
      <w:tr>
        <w:tc>
          <w:tcPr>
            <w:tcW w:type="dxa" w:w="2592"/>
            <w:shd w:fill="6F233B"/>
            <w:tcMar>
              <w:top w:w="90" w:type="dxa"/>
              <w:bottom w:w="90" w:type="dxa"/>
              <w:left w:w="110" w:type="dxa"/>
              <w:right w:w="110" w:type="dxa"/>
            </w:tcMar>
          </w:tcPr>
          <w:p>
            <w:pPr>
              <w:spacing w:before="0" w:after="0"/>
              <w:jc w:val="left"/>
            </w:pPr>
            <w:r>
              <w:rPr>
                <w:rFonts w:ascii="Calibri" w:hAnsi="Calibri"/>
                <w:b/>
                <w:i w:val="0"/>
                <w:color w:val="FFFFFF"/>
                <w:sz w:val="17"/>
              </w:rPr>
              <w:t>Stage</w:t>
            </w:r>
          </w:p>
        </w:tc>
        <w:tc>
          <w:tcPr>
            <w:tcW w:type="dxa" w:w="3744"/>
            <w:shd w:fill="6F233B"/>
            <w:tcMar>
              <w:top w:w="90" w:type="dxa"/>
              <w:bottom w:w="90" w:type="dxa"/>
              <w:left w:w="110" w:type="dxa"/>
              <w:right w:w="110" w:type="dxa"/>
            </w:tcMar>
          </w:tcPr>
          <w:p>
            <w:pPr>
              <w:spacing w:before="0" w:after="0"/>
              <w:jc w:val="left"/>
            </w:pPr>
            <w:r>
              <w:rPr>
                <w:rFonts w:ascii="Calibri" w:hAnsi="Calibri"/>
                <w:b/>
                <w:i w:val="0"/>
                <w:color w:val="FFFFFF"/>
                <w:sz w:val="17"/>
              </w:rPr>
              <w:t>Engineering Focus</w:t>
            </w:r>
          </w:p>
        </w:tc>
        <w:tc>
          <w:tcPr>
            <w:tcW w:type="dxa" w:w="3744"/>
            <w:shd w:fill="6F233B"/>
            <w:tcMar>
              <w:top w:w="90" w:type="dxa"/>
              <w:bottom w:w="90" w:type="dxa"/>
              <w:left w:w="110" w:type="dxa"/>
              <w:right w:w="110" w:type="dxa"/>
            </w:tcMar>
          </w:tcPr>
          <w:p>
            <w:pPr>
              <w:spacing w:before="0" w:after="0"/>
              <w:jc w:val="left"/>
            </w:pPr>
            <w:r>
              <w:rPr>
                <w:rFonts w:ascii="Calibri" w:hAnsi="Calibri"/>
                <w:b/>
                <w:i w:val="0"/>
                <w:color w:val="FFFFFF"/>
                <w:sz w:val="17"/>
              </w:rPr>
              <w:t>Production Outcome</w:t>
            </w:r>
          </w:p>
        </w:tc>
      </w:tr>
      <w:tr>
        <w:tc>
          <w:tcPr>
            <w:tcW w:type="dxa" w:w="2592"/>
            <w:shd w:fill="FFFFFF"/>
            <w:tcMar>
              <w:top w:w="80" w:type="dxa"/>
              <w:bottom w:w="80" w:type="dxa"/>
              <w:left w:w="110" w:type="dxa"/>
              <w:right w:w="110" w:type="dxa"/>
            </w:tcMar>
          </w:tcPr>
          <w:p>
            <w:pPr>
              <w:spacing w:before="0" w:after="0"/>
              <w:jc w:val="left"/>
            </w:pPr>
            <w:r>
              <w:rPr>
                <w:rFonts w:ascii="Calibri" w:hAnsi="Calibri"/>
                <w:b/>
                <w:i w:val="0"/>
                <w:color w:val="6F233B"/>
                <w:sz w:val="17"/>
              </w:rPr>
              <w:t>1  Edge AI Vision</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YOLOv8 multi-bay optical tracking</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Eliminates per-bay ultrasonic hardware expense</w:t>
            </w:r>
          </w:p>
        </w:tc>
      </w:tr>
      <w:tr>
        <w:tc>
          <w:tcPr>
            <w:tcW w:type="dxa" w:w="2592"/>
            <w:shd w:fill="F4F0E8"/>
            <w:tcMar>
              <w:top w:w="80" w:type="dxa"/>
              <w:bottom w:w="80" w:type="dxa"/>
              <w:left w:w="110" w:type="dxa"/>
              <w:right w:w="110" w:type="dxa"/>
            </w:tcMar>
          </w:tcPr>
          <w:p>
            <w:pPr>
              <w:spacing w:before="0" w:after="0"/>
              <w:jc w:val="left"/>
            </w:pPr>
            <w:r>
              <w:rPr>
                <w:rFonts w:ascii="Calibri" w:hAnsi="Calibri"/>
                <w:b/>
                <w:i w:val="0"/>
                <w:color w:val="6F233B"/>
                <w:sz w:val="17"/>
              </w:rPr>
              <w:t>2  Roadway Signage</w:t>
            </w:r>
          </w:p>
        </w:tc>
        <w:tc>
          <w:tcPr>
            <w:tcW w:type="dxa" w:w="3744"/>
            <w:shd w:fill="F4F0E8"/>
            <w:tcMar>
              <w:top w:w="80" w:type="dxa"/>
              <w:bottom w:w="80" w:type="dxa"/>
              <w:left w:w="110" w:type="dxa"/>
              <w:right w:w="110" w:type="dxa"/>
            </w:tcMar>
          </w:tcPr>
          <w:p>
            <w:pPr>
              <w:spacing w:before="0" w:after="0"/>
              <w:jc w:val="left"/>
            </w:pPr>
            <w:r>
              <w:rPr>
                <w:rFonts w:ascii="Calibri" w:hAnsi="Calibri"/>
                <w:b w:val="0"/>
                <w:i w:val="0"/>
                <w:color w:val="1E293B"/>
                <w:sz w:val="17"/>
              </w:rPr>
              <w:t>LED matrix signs at campus intersections</w:t>
            </w:r>
          </w:p>
        </w:tc>
        <w:tc>
          <w:tcPr>
            <w:tcW w:type="dxa" w:w="3744"/>
            <w:shd w:fill="F4F0E8"/>
            <w:tcMar>
              <w:top w:w="80" w:type="dxa"/>
              <w:bottom w:w="80" w:type="dxa"/>
              <w:left w:w="110" w:type="dxa"/>
              <w:right w:w="110" w:type="dxa"/>
            </w:tcMar>
          </w:tcPr>
          <w:p>
            <w:pPr>
              <w:spacing w:before="0" w:after="0"/>
              <w:jc w:val="left"/>
            </w:pPr>
            <w:r>
              <w:rPr>
                <w:rFonts w:ascii="Calibri" w:hAnsi="Calibri"/>
                <w:b w:val="0"/>
                <w:i w:val="0"/>
                <w:color w:val="1E293B"/>
                <w:sz w:val="17"/>
              </w:rPr>
              <w:t>Guides drivers to open zones before entering gates</w:t>
            </w:r>
          </w:p>
        </w:tc>
      </w:tr>
      <w:tr>
        <w:tc>
          <w:tcPr>
            <w:tcW w:type="dxa" w:w="2592"/>
            <w:shd w:fill="FFFFFF"/>
            <w:tcMar>
              <w:top w:w="80" w:type="dxa"/>
              <w:bottom w:w="80" w:type="dxa"/>
              <w:left w:w="110" w:type="dxa"/>
              <w:right w:w="110" w:type="dxa"/>
            </w:tcMar>
          </w:tcPr>
          <w:p>
            <w:pPr>
              <w:spacing w:before="0" w:after="0"/>
              <w:jc w:val="left"/>
            </w:pPr>
            <w:r>
              <w:rPr>
                <w:rFonts w:ascii="Calibri" w:hAnsi="Calibri"/>
                <w:b/>
                <w:i w:val="0"/>
                <w:color w:val="6F233B"/>
                <w:sz w:val="17"/>
              </w:rPr>
              <w:t>3  Predictive AI</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LSTM time-series occupancy models</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Predicts rush-hour stall availability up to 3h ahead</w:t>
            </w:r>
          </w:p>
        </w:tc>
      </w:tr>
      <w:tr>
        <w:tc>
          <w:tcPr>
            <w:tcW w:type="dxa" w:w="2592"/>
            <w:shd w:fill="F4F0E8"/>
            <w:tcMar>
              <w:top w:w="80" w:type="dxa"/>
              <w:bottom w:w="80" w:type="dxa"/>
              <w:left w:w="110" w:type="dxa"/>
              <w:right w:w="110" w:type="dxa"/>
            </w:tcMar>
          </w:tcPr>
          <w:p>
            <w:pPr>
              <w:spacing w:before="0" w:after="0"/>
              <w:jc w:val="left"/>
            </w:pPr>
            <w:r>
              <w:rPr>
                <w:rFonts w:ascii="Calibri" w:hAnsi="Calibri"/>
                <w:b/>
                <w:i w:val="0"/>
                <w:color w:val="6F233B"/>
                <w:sz w:val="17"/>
              </w:rPr>
              <w:t>4  NPCI Live Link</w:t>
            </w:r>
          </w:p>
        </w:tc>
        <w:tc>
          <w:tcPr>
            <w:tcW w:type="dxa" w:w="3744"/>
            <w:shd w:fill="F4F0E8"/>
            <w:tcMar>
              <w:top w:w="80" w:type="dxa"/>
              <w:bottom w:w="80" w:type="dxa"/>
              <w:left w:w="110" w:type="dxa"/>
              <w:right w:w="110" w:type="dxa"/>
            </w:tcMar>
          </w:tcPr>
          <w:p>
            <w:pPr>
              <w:spacing w:before="0" w:after="0"/>
              <w:jc w:val="left"/>
            </w:pPr>
            <w:r>
              <w:rPr>
                <w:rFonts w:ascii="Calibri" w:hAnsi="Calibri"/>
                <w:b w:val="0"/>
                <w:i w:val="0"/>
                <w:color w:val="1E293B"/>
                <w:sz w:val="17"/>
              </w:rPr>
              <w:t>Official NETC FASTag bank cert</w:t>
            </w:r>
          </w:p>
        </w:tc>
        <w:tc>
          <w:tcPr>
            <w:tcW w:type="dxa" w:w="3744"/>
            <w:shd w:fill="F4F0E8"/>
            <w:tcMar>
              <w:top w:w="80" w:type="dxa"/>
              <w:bottom w:w="80" w:type="dxa"/>
              <w:left w:w="110" w:type="dxa"/>
              <w:right w:w="110" w:type="dxa"/>
            </w:tcMar>
          </w:tcPr>
          <w:p>
            <w:pPr>
              <w:spacing w:before="0" w:after="0"/>
              <w:jc w:val="left"/>
            </w:pPr>
            <w:r>
              <w:rPr>
                <w:rFonts w:ascii="Calibri" w:hAnsi="Calibri"/>
                <w:b w:val="0"/>
                <w:i w:val="0"/>
                <w:color w:val="1E293B"/>
                <w:sz w:val="17"/>
              </w:rPr>
              <w:t>Enables live bank debit on National Toll network</w:t>
            </w:r>
          </w:p>
        </w:tc>
      </w:tr>
      <w:tr>
        <w:tc>
          <w:tcPr>
            <w:tcW w:type="dxa" w:w="2592"/>
            <w:shd w:fill="FFFFFF"/>
            <w:tcMar>
              <w:top w:w="80" w:type="dxa"/>
              <w:bottom w:w="80" w:type="dxa"/>
              <w:left w:w="110" w:type="dxa"/>
              <w:right w:w="110" w:type="dxa"/>
            </w:tcMar>
          </w:tcPr>
          <w:p>
            <w:pPr>
              <w:spacing w:before="0" w:after="0"/>
              <w:jc w:val="left"/>
            </w:pPr>
            <w:r>
              <w:rPr>
                <w:rFonts w:ascii="Calibri" w:hAnsi="Calibri"/>
                <w:b/>
                <w:i w:val="0"/>
                <w:color w:val="6F233B"/>
                <w:sz w:val="17"/>
              </w:rPr>
              <w:t>5  Municipal Mesh</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Hyderabad ICCC &amp; MoHUA API sync</w:t>
            </w:r>
          </w:p>
        </w:tc>
        <w:tc>
          <w:tcPr>
            <w:tcW w:type="dxa" w:w="3744"/>
            <w:shd w:fill="FFFFFF"/>
            <w:tcMar>
              <w:top w:w="80" w:type="dxa"/>
              <w:bottom w:w="80" w:type="dxa"/>
              <w:left w:w="110" w:type="dxa"/>
              <w:right w:w="110" w:type="dxa"/>
            </w:tcMar>
          </w:tcPr>
          <w:p>
            <w:pPr>
              <w:spacing w:before="0" w:after="0"/>
              <w:jc w:val="left"/>
            </w:pPr>
            <w:r>
              <w:rPr>
                <w:rFonts w:ascii="Calibri" w:hAnsi="Calibri"/>
                <w:b w:val="0"/>
                <w:i w:val="0"/>
                <w:color w:val="1E293B"/>
                <w:sz w:val="17"/>
              </w:rPr>
              <w:t>Federates campus facility into municipal transit grid</w:t>
            </w:r>
          </w:p>
        </w:tc>
      </w:tr>
    </w:tbl>
    <w:p>
      <w:pPr>
        <w:spacing w:before="0" w:after="80"/>
      </w:pPr>
    </w:p>
    <w:tbl>
      <w:tblPr>
        <w:tblW w:type="auto" w:w="0"/>
        <w:jc w:val="center"/>
        <w:tblLook w:firstColumn="1" w:firstRow="1" w:lastColumn="0" w:lastRow="0" w:noHBand="0" w:noVBand="1" w:val="04A0"/>
      </w:tblPr>
      <w:tblGrid>
        <w:gridCol w:w="10123"/>
      </w:tblGrid>
      <w:tr>
        <w:tc>
          <w:tcPr>
            <w:tcW w:type="dxa" w:w="10080"/>
            <w:shd w:fill="FAF7F0"/>
            <w:tcMar>
              <w:top w:w="120" w:type="dxa"/>
              <w:bottom w:w="120" w:type="dxa"/>
              <w:left w:w="180" w:type="dxa"/>
              <w:right w:w="180" w:type="dxa"/>
            </w:tcMar>
            <w:tcBorders>
              <w:left w:val="single" w:sz="18" w:space="0" w:color="6F233B"/>
              <w:top w:val="none"/>
              <w:bottom w:val="none"/>
              <w:right w:val="none"/>
            </w:tcBorders>
          </w:tcPr>
          <w:p>
            <w:pPr>
              <w:spacing w:before="0" w:after="40"/>
            </w:pPr>
            <w:r>
              <w:rPr>
                <w:rFonts w:ascii="Calibri" w:hAnsi="Calibri"/>
                <w:b/>
                <w:i w:val="0"/>
                <w:color w:val="6F233B"/>
                <w:sz w:val="17"/>
              </w:rPr>
              <w:t>CONCLUSION</w:t>
            </w:r>
          </w:p>
          <w:p>
            <w:pPr>
              <w:spacing w:before="0" w:after="0" w:line="276" w:lineRule="auto"/>
            </w:pPr>
            <w:r>
              <w:rPr>
                <w:rFonts w:ascii="Calibri" w:hAnsi="Calibri"/>
                <w:b w:val="0"/>
                <w:i w:val="0"/>
                <w:color w:val="1E293B"/>
                <w:sz w:val="18"/>
              </w:rPr>
              <w:t>SmartPark demonstrates how full-stack MERN engineering, atomic BSON locks, and IoT telemetry solve the urban parking search crisis. Its backend architecture provides an extensible, mathematically sound foundation for smart city mobility.</w:t>
            </w:r>
          </w:p>
        </w:tc>
      </w:tr>
    </w:tbl>
    <w:p>
      <w:pPr>
        <w:spacing w:before="0" w:after="80"/>
      </w:pPr>
    </w:p>
    <w:p>
      <w:r>
        <w:br w:type="page"/>
      </w:r>
    </w:p>
    <w:p>
      <w:pPr>
        <w:spacing w:before="240" w:after="160" w:line="276" w:lineRule="auto"/>
        <w:jc w:val="left"/>
      </w:pPr>
      <w:r>
        <w:rPr>
          <w:rFonts w:ascii="Calibri" w:hAnsi="Calibri"/>
          <w:b/>
          <w:i w:val="0"/>
          <w:color w:val="64748B"/>
          <w:sz w:val="18"/>
        </w:rPr>
        <w:t>SMART PARK  /  BWT PROJECT REPORT     •     16</w:t>
      </w:r>
    </w:p>
    <w:p>
      <w:pPr>
        <w:spacing w:before="120" w:after="60" w:line="276" w:lineRule="auto"/>
        <w:jc w:val="left"/>
      </w:pPr>
      <w:r>
        <w:rPr>
          <w:rFonts w:ascii="Calibri" w:hAnsi="Calibri"/>
          <w:b/>
          <w:i w:val="0"/>
          <w:color w:val="6F233B"/>
          <w:sz w:val="28"/>
        </w:rPr>
        <w:t>References and repository map</w:t>
      </w:r>
    </w:p>
    <w:p>
      <w:pPr>
        <w:spacing w:before="0" w:after="120" w:line="276" w:lineRule="auto"/>
        <w:jc w:val="left"/>
      </w:pPr>
      <w:r>
        <w:rPr>
          <w:rFonts w:ascii="Calibri" w:hAnsi="Calibri"/>
          <w:b w:val="0"/>
          <w:i/>
          <w:color w:val="64748B"/>
          <w:sz w:val="20"/>
        </w:rPr>
        <w:t>Academic literature, technical standards, and repository source code mapping.</w:t>
      </w:r>
    </w:p>
    <w:p>
      <w:pPr>
        <w:spacing w:before="20" w:after="40" w:line="276" w:lineRule="auto"/>
        <w:jc w:val="left"/>
      </w:pPr>
      <w:r>
        <w:rPr>
          <w:rFonts w:ascii="Calibri" w:hAnsi="Calibri"/>
          <w:b w:val="0"/>
          <w:i w:val="0"/>
          <w:color w:val="1E293B"/>
          <w:sz w:val="17"/>
        </w:rPr>
        <w:t>[1]  R. Fielding, "Architectural Styles and the Design of Network-based Software Architectures," Ph.D. dissertation, Dept. Inf. Comput. Sci., Univ. California, Irvine, CA, USA, 2000.</w:t>
      </w:r>
    </w:p>
    <w:p>
      <w:pPr>
        <w:spacing w:before="20" w:after="40" w:line="276" w:lineRule="auto"/>
        <w:jc w:val="left"/>
      </w:pPr>
      <w:r>
        <w:rPr>
          <w:rFonts w:ascii="Calibri" w:hAnsi="Calibri"/>
          <w:b w:val="0"/>
          <w:i w:val="0"/>
          <w:color w:val="1E293B"/>
          <w:sz w:val="17"/>
        </w:rPr>
        <w:t>[2]  K. Chodorow, MongoDB: The Definitive Guide - Powerful and Scalable Data Storage, 3rd ed. Sebastopol, CA, USA: O'Reilly Media, 2020.</w:t>
      </w:r>
    </w:p>
    <w:p>
      <w:pPr>
        <w:spacing w:before="20" w:after="40" w:line="276" w:lineRule="auto"/>
        <w:jc w:val="left"/>
      </w:pPr>
      <w:r>
        <w:rPr>
          <w:rFonts w:ascii="Calibri" w:hAnsi="Calibri"/>
          <w:b w:val="0"/>
          <w:i w:val="0"/>
          <w:color w:val="1E293B"/>
          <w:sz w:val="17"/>
        </w:rPr>
        <w:t>[3]  E. Brown, Web Development with Node and Express: Leveraging the JavaScript Stack, 2nd ed. Sebastopol, CA, USA: O'Reilly Media, 2019.</w:t>
      </w:r>
    </w:p>
    <w:p>
      <w:pPr>
        <w:spacing w:before="20" w:after="40" w:line="276" w:lineRule="auto"/>
        <w:jc w:val="left"/>
      </w:pPr>
      <w:r>
        <w:rPr>
          <w:rFonts w:ascii="Calibri" w:hAnsi="Calibri"/>
          <w:b w:val="0"/>
          <w:i w:val="0"/>
          <w:color w:val="1E293B"/>
          <w:sz w:val="17"/>
        </w:rPr>
        <w:t>[4]  National Highways Authority of India (NHAI), "National Electronic Toll Collection (NETC) FASTag Protocol Specification v3.2," Indian Highways Management Co. Ltd., New Delhi, India, Tech. Rep., 2022.</w:t>
      </w:r>
    </w:p>
    <w:p>
      <w:pPr>
        <w:spacing w:before="20" w:after="40" w:line="276" w:lineRule="auto"/>
        <w:jc w:val="left"/>
      </w:pPr>
      <w:r>
        <w:rPr>
          <w:rFonts w:ascii="Calibri" w:hAnsi="Calibri"/>
          <w:b w:val="0"/>
          <w:i w:val="0"/>
          <w:color w:val="1E293B"/>
          <w:sz w:val="17"/>
        </w:rPr>
        <w:t>[5]  V. Subramanian, Pro MERN Stack: Full Stack Web App Development with Mongo, Express, React, and Node, 2nd ed. Berkeley, CA, USA: Apress, 2019.</w:t>
      </w:r>
    </w:p>
    <w:p>
      <w:pPr>
        <w:spacing w:before="20" w:after="40" w:line="276" w:lineRule="auto"/>
        <w:jc w:val="left"/>
      </w:pPr>
      <w:r>
        <w:rPr>
          <w:rFonts w:ascii="Calibri" w:hAnsi="Calibri"/>
          <w:b w:val="0"/>
          <w:i w:val="0"/>
          <w:color w:val="1E293B"/>
          <w:sz w:val="17"/>
        </w:rPr>
        <w:t>[6]  Ministry of Housing and Urban Affairs (MoHUA), "Smart Cities Mission Guidelines: Intelligent Transport and Urban Mobility Systems," Government of India, New Delhi, India, Policy Document, 2021. [Online]. Available: https://smartcities.gov.in</w:t>
      </w:r>
    </w:p>
    <w:p>
      <w:pPr>
        <w:spacing w:before="120" w:after="40" w:line="276" w:lineRule="auto"/>
        <w:jc w:val="left"/>
      </w:pPr>
      <w:r>
        <w:rPr>
          <w:rFonts w:ascii="Calibri" w:hAnsi="Calibri"/>
          <w:b/>
          <w:i w:val="0"/>
          <w:color w:val="6F233B"/>
          <w:sz w:val="22"/>
        </w:rPr>
        <w:t>Core source map</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5061"/>
        <w:gridCol w:w="5061"/>
      </w:tblGrid>
      <w:tr>
        <w:tc>
          <w:tcPr>
            <w:tcW w:type="dxa" w:w="3600"/>
            <w:shd w:fill="6F233B"/>
            <w:tcMar>
              <w:top w:w="90" w:type="dxa"/>
              <w:bottom w:w="90" w:type="dxa"/>
              <w:left w:w="110" w:type="dxa"/>
              <w:right w:w="110" w:type="dxa"/>
            </w:tcMar>
          </w:tcPr>
          <w:p>
            <w:pPr>
              <w:spacing w:before="0" w:after="0"/>
              <w:jc w:val="left"/>
            </w:pPr>
            <w:r>
              <w:rPr>
                <w:rFonts w:ascii="Calibri" w:hAnsi="Calibri"/>
                <w:b/>
                <w:i w:val="0"/>
                <w:color w:val="FFFFFF"/>
                <w:sz w:val="17"/>
              </w:rPr>
              <w:t>File / Directory</w:t>
            </w:r>
          </w:p>
        </w:tc>
        <w:tc>
          <w:tcPr>
            <w:tcW w:type="dxa" w:w="6480"/>
            <w:shd w:fill="6F233B"/>
            <w:tcMar>
              <w:top w:w="90" w:type="dxa"/>
              <w:bottom w:w="90" w:type="dxa"/>
              <w:left w:w="110" w:type="dxa"/>
              <w:right w:w="110" w:type="dxa"/>
            </w:tcMar>
          </w:tcPr>
          <w:p>
            <w:pPr>
              <w:spacing w:before="0" w:after="0"/>
              <w:jc w:val="left"/>
            </w:pPr>
            <w:r>
              <w:rPr>
                <w:rFonts w:ascii="Calibri" w:hAnsi="Calibri"/>
                <w:b/>
                <w:i w:val="0"/>
                <w:color w:val="FFFFFF"/>
                <w:sz w:val="17"/>
              </w:rPr>
              <w:t>Architectural Role in the Project</w:t>
            </w:r>
          </w:p>
        </w:tc>
      </w:tr>
      <w:tr>
        <w:tc>
          <w:tcPr>
            <w:tcW w:type="dxa" w:w="3600"/>
            <w:shd w:fill="FFFFFF"/>
            <w:tcMar>
              <w:top w:w="80" w:type="dxa"/>
              <w:bottom w:w="80" w:type="dxa"/>
              <w:left w:w="110" w:type="dxa"/>
              <w:right w:w="110" w:type="dxa"/>
            </w:tcMar>
          </w:tcPr>
          <w:p>
            <w:pPr>
              <w:spacing w:before="0" w:after="0"/>
              <w:jc w:val="left"/>
            </w:pPr>
            <w:r>
              <w:rPr>
                <w:rFonts w:ascii="Calibri" w:hAnsi="Calibri"/>
                <w:b/>
                <w:i w:val="0"/>
                <w:color w:val="6F233B"/>
                <w:sz w:val="17"/>
              </w:rPr>
              <w:t>server/controllers/slotController.js</w:t>
            </w:r>
          </w:p>
        </w:tc>
        <w:tc>
          <w:tcPr>
            <w:tcW w:type="dxa" w:w="6480"/>
            <w:shd w:fill="FFFFFF"/>
            <w:tcMar>
              <w:top w:w="80" w:type="dxa"/>
              <w:bottom w:w="80" w:type="dxa"/>
              <w:left w:w="110" w:type="dxa"/>
              <w:right w:w="110" w:type="dxa"/>
            </w:tcMar>
          </w:tcPr>
          <w:p>
            <w:pPr>
              <w:spacing w:before="0" w:after="0"/>
              <w:jc w:val="left"/>
            </w:pPr>
            <w:r>
              <w:rPr>
                <w:rFonts w:ascii="Calibri" w:hAnsi="Calibri"/>
                <w:b w:val="0"/>
                <w:i w:val="0"/>
                <w:color w:val="1E293B"/>
                <w:sz w:val="17"/>
              </w:rPr>
              <w:t>Atomic BSON findOneAndUpdate slot mutations and status queries</w:t>
            </w:r>
          </w:p>
        </w:tc>
      </w:tr>
      <w:tr>
        <w:tc>
          <w:tcPr>
            <w:tcW w:type="dxa" w:w="3600"/>
            <w:shd w:fill="F4F0E8"/>
            <w:tcMar>
              <w:top w:w="80" w:type="dxa"/>
              <w:bottom w:w="80" w:type="dxa"/>
              <w:left w:w="110" w:type="dxa"/>
              <w:right w:w="110" w:type="dxa"/>
            </w:tcMar>
          </w:tcPr>
          <w:p>
            <w:pPr>
              <w:spacing w:before="0" w:after="0"/>
              <w:jc w:val="left"/>
            </w:pPr>
            <w:r>
              <w:rPr>
                <w:rFonts w:ascii="Calibri" w:hAnsi="Calibri"/>
                <w:b/>
                <w:i w:val="0"/>
                <w:color w:val="6F233B"/>
                <w:sz w:val="17"/>
              </w:rPr>
              <w:t>server/controllers/vehicleController.js</w:t>
            </w:r>
          </w:p>
        </w:tc>
        <w:tc>
          <w:tcPr>
            <w:tcW w:type="dxa" w:w="6480"/>
            <w:shd w:fill="F4F0E8"/>
            <w:tcMar>
              <w:top w:w="80" w:type="dxa"/>
              <w:bottom w:w="80" w:type="dxa"/>
              <w:left w:w="110" w:type="dxa"/>
              <w:right w:w="110" w:type="dxa"/>
            </w:tcMar>
          </w:tcPr>
          <w:p>
            <w:pPr>
              <w:spacing w:before="0" w:after="0"/>
              <w:jc w:val="left"/>
            </w:pPr>
            <w:r>
              <w:rPr>
                <w:rFonts w:ascii="Calibri" w:hAnsi="Calibri"/>
                <w:b w:val="0"/>
                <w:i w:val="0"/>
                <w:color w:val="1E293B"/>
                <w:sz w:val="17"/>
              </w:rPr>
              <w:t>Vehicle check-in validation, plate formatting, and gate clearance</w:t>
            </w:r>
          </w:p>
        </w:tc>
      </w:tr>
      <w:tr>
        <w:tc>
          <w:tcPr>
            <w:tcW w:type="dxa" w:w="3600"/>
            <w:shd w:fill="FFFFFF"/>
            <w:tcMar>
              <w:top w:w="80" w:type="dxa"/>
              <w:bottom w:w="80" w:type="dxa"/>
              <w:left w:w="110" w:type="dxa"/>
              <w:right w:w="110" w:type="dxa"/>
            </w:tcMar>
          </w:tcPr>
          <w:p>
            <w:pPr>
              <w:spacing w:before="0" w:after="0"/>
              <w:jc w:val="left"/>
            </w:pPr>
            <w:r>
              <w:rPr>
                <w:rFonts w:ascii="Calibri" w:hAnsi="Calibri"/>
                <w:b/>
                <w:i w:val="0"/>
                <w:color w:val="6F233B"/>
                <w:sz w:val="17"/>
              </w:rPr>
              <w:t>server/controllers/paymentController.js</w:t>
            </w:r>
          </w:p>
        </w:tc>
        <w:tc>
          <w:tcPr>
            <w:tcW w:type="dxa" w:w="6480"/>
            <w:shd w:fill="FFFFFF"/>
            <w:tcMar>
              <w:top w:w="80" w:type="dxa"/>
              <w:bottom w:w="80" w:type="dxa"/>
              <w:left w:w="110" w:type="dxa"/>
              <w:right w:w="110" w:type="dxa"/>
            </w:tcMar>
          </w:tcPr>
          <w:p>
            <w:pPr>
              <w:spacing w:before="0" w:after="0"/>
              <w:jc w:val="left"/>
            </w:pPr>
            <w:r>
              <w:rPr>
                <w:rFonts w:ascii="Calibri" w:hAnsi="Calibri"/>
                <w:b w:val="0"/>
                <w:i w:val="0"/>
                <w:color w:val="1E293B"/>
                <w:sz w:val="17"/>
              </w:rPr>
              <w:t>Tariff calculation, FASTag auto-debit, and Bharat UPI settlement</w:t>
            </w:r>
          </w:p>
        </w:tc>
      </w:tr>
      <w:tr>
        <w:tc>
          <w:tcPr>
            <w:tcW w:type="dxa" w:w="3600"/>
            <w:shd w:fill="F4F0E8"/>
            <w:tcMar>
              <w:top w:w="80" w:type="dxa"/>
              <w:bottom w:w="80" w:type="dxa"/>
              <w:left w:w="110" w:type="dxa"/>
              <w:right w:w="110" w:type="dxa"/>
            </w:tcMar>
          </w:tcPr>
          <w:p>
            <w:pPr>
              <w:spacing w:before="0" w:after="0"/>
              <w:jc w:val="left"/>
            </w:pPr>
            <w:r>
              <w:rPr>
                <w:rFonts w:ascii="Calibri" w:hAnsi="Calibri"/>
                <w:b/>
                <w:i w:val="0"/>
                <w:color w:val="6F233B"/>
                <w:sz w:val="17"/>
              </w:rPr>
              <w:t>server/models/*.js</w:t>
            </w:r>
          </w:p>
        </w:tc>
        <w:tc>
          <w:tcPr>
            <w:tcW w:type="dxa" w:w="6480"/>
            <w:shd w:fill="F4F0E8"/>
            <w:tcMar>
              <w:top w:w="80" w:type="dxa"/>
              <w:bottom w:w="80" w:type="dxa"/>
              <w:left w:w="110" w:type="dxa"/>
              <w:right w:w="110" w:type="dxa"/>
            </w:tcMar>
          </w:tcPr>
          <w:p>
            <w:pPr>
              <w:spacing w:before="0" w:after="0"/>
              <w:jc w:val="left"/>
            </w:pPr>
            <w:r>
              <w:rPr>
                <w:rFonts w:ascii="Calibri" w:hAnsi="Calibri"/>
                <w:b w:val="0"/>
                <w:i w:val="0"/>
                <w:color w:val="1E293B"/>
                <w:sz w:val="17"/>
              </w:rPr>
              <w:t>Mongoose BSON schemas for Slots, Vehicles, Bookings, Users, and Tariffs</w:t>
            </w:r>
          </w:p>
        </w:tc>
      </w:tr>
      <w:tr>
        <w:tc>
          <w:tcPr>
            <w:tcW w:type="dxa" w:w="3600"/>
            <w:shd w:fill="FFFFFF"/>
            <w:tcMar>
              <w:top w:w="80" w:type="dxa"/>
              <w:bottom w:w="80" w:type="dxa"/>
              <w:left w:w="110" w:type="dxa"/>
              <w:right w:w="110" w:type="dxa"/>
            </w:tcMar>
          </w:tcPr>
          <w:p>
            <w:pPr>
              <w:spacing w:before="0" w:after="0"/>
              <w:jc w:val="left"/>
            </w:pPr>
            <w:r>
              <w:rPr>
                <w:rFonts w:ascii="Calibri" w:hAnsi="Calibri"/>
                <w:b/>
                <w:i w:val="0"/>
                <w:color w:val="6F233B"/>
                <w:sz w:val="17"/>
              </w:rPr>
              <w:t>server/middleware/auth.js</w:t>
            </w:r>
          </w:p>
        </w:tc>
        <w:tc>
          <w:tcPr>
            <w:tcW w:type="dxa" w:w="6480"/>
            <w:shd w:fill="FFFFFF"/>
            <w:tcMar>
              <w:top w:w="80" w:type="dxa"/>
              <w:bottom w:w="80" w:type="dxa"/>
              <w:left w:w="110" w:type="dxa"/>
              <w:right w:w="110" w:type="dxa"/>
            </w:tcMar>
          </w:tcPr>
          <w:p>
            <w:pPr>
              <w:spacing w:before="0" w:after="0"/>
              <w:jc w:val="left"/>
            </w:pPr>
            <w:r>
              <w:rPr>
                <w:rFonts w:ascii="Calibri" w:hAnsi="Calibri"/>
                <w:b w:val="0"/>
                <w:i w:val="0"/>
                <w:color w:val="1E293B"/>
                <w:sz w:val="17"/>
              </w:rPr>
              <w:t>JWT token verification and Role-Based Access Control (RBAC) guards</w:t>
            </w:r>
          </w:p>
        </w:tc>
      </w:tr>
      <w:tr>
        <w:tc>
          <w:tcPr>
            <w:tcW w:type="dxa" w:w="3600"/>
            <w:shd w:fill="F4F0E8"/>
            <w:tcMar>
              <w:top w:w="80" w:type="dxa"/>
              <w:bottom w:w="80" w:type="dxa"/>
              <w:left w:w="110" w:type="dxa"/>
              <w:right w:w="110" w:type="dxa"/>
            </w:tcMar>
          </w:tcPr>
          <w:p>
            <w:pPr>
              <w:spacing w:before="0" w:after="0"/>
              <w:jc w:val="left"/>
            </w:pPr>
            <w:r>
              <w:rPr>
                <w:rFonts w:ascii="Calibri" w:hAnsi="Calibri"/>
                <w:b/>
                <w:i w:val="0"/>
                <w:color w:val="6F233B"/>
                <w:sz w:val="17"/>
              </w:rPr>
              <w:t>src/components/InteractiveConsole.jsx</w:t>
            </w:r>
          </w:p>
        </w:tc>
        <w:tc>
          <w:tcPr>
            <w:tcW w:type="dxa" w:w="6480"/>
            <w:shd w:fill="F4F0E8"/>
            <w:tcMar>
              <w:top w:w="80" w:type="dxa"/>
              <w:bottom w:w="80" w:type="dxa"/>
              <w:left w:w="110" w:type="dxa"/>
              <w:right w:w="110" w:type="dxa"/>
            </w:tcMar>
          </w:tcPr>
          <w:p>
            <w:pPr>
              <w:spacing w:before="0" w:after="0"/>
              <w:jc w:val="left"/>
            </w:pPr>
            <w:r>
              <w:rPr>
                <w:rFonts w:ascii="Calibri" w:hAnsi="Calibri"/>
                <w:b w:val="0"/>
                <w:i w:val="0"/>
                <w:color w:val="1E293B"/>
                <w:sz w:val="17"/>
              </w:rPr>
              <w:t>Live 48-bay telemetry grid, MERN CRUD operations, and audio feedback</w:t>
            </w:r>
          </w:p>
        </w:tc>
      </w:tr>
      <w:tr>
        <w:tc>
          <w:tcPr>
            <w:tcW w:type="dxa" w:w="3600"/>
            <w:shd w:fill="FFFFFF"/>
            <w:tcMar>
              <w:top w:w="80" w:type="dxa"/>
              <w:bottom w:w="80" w:type="dxa"/>
              <w:left w:w="110" w:type="dxa"/>
              <w:right w:w="110" w:type="dxa"/>
            </w:tcMar>
          </w:tcPr>
          <w:p>
            <w:pPr>
              <w:spacing w:before="0" w:after="0"/>
              <w:jc w:val="left"/>
            </w:pPr>
            <w:r>
              <w:rPr>
                <w:rFonts w:ascii="Calibri" w:hAnsi="Calibri"/>
                <w:b/>
                <w:i w:val="0"/>
                <w:color w:val="6F233B"/>
                <w:sz w:val="17"/>
              </w:rPr>
              <w:t>src/data/parkingData.js</w:t>
            </w:r>
          </w:p>
        </w:tc>
        <w:tc>
          <w:tcPr>
            <w:tcW w:type="dxa" w:w="6480"/>
            <w:shd w:fill="FFFFFF"/>
            <w:tcMar>
              <w:top w:w="80" w:type="dxa"/>
              <w:bottom w:w="80" w:type="dxa"/>
              <w:left w:w="110" w:type="dxa"/>
              <w:right w:w="110" w:type="dxa"/>
            </w:tcMar>
          </w:tcPr>
          <w:p>
            <w:pPr>
              <w:spacing w:before="0" w:after="0"/>
              <w:jc w:val="left"/>
            </w:pPr>
            <w:r>
              <w:rPr>
                <w:rFonts w:ascii="Calibri" w:hAnsi="Calibri"/>
                <w:b w:val="0"/>
                <w:i w:val="0"/>
                <w:color w:val="1E293B"/>
                <w:sz w:val="17"/>
              </w:rPr>
              <w:t>Initial 48-stall facility dataset across Mumbai BKC, BLR, Pune, and Delhi</w:t>
            </w:r>
          </w:p>
        </w:tc>
      </w:tr>
    </w:tbl>
    <w:p>
      <w:pPr>
        <w:spacing w:before="0" w:after="80"/>
      </w:pPr>
    </w:p>
    <w:p>
      <w:pPr>
        <w:spacing w:before="120" w:after="0" w:line="276" w:lineRule="auto"/>
        <w:jc w:val="left"/>
      </w:pPr>
      <w:r>
        <w:rPr>
          <w:rFonts w:ascii="Calibri" w:hAnsi="Calibri"/>
          <w:b w:val="0"/>
          <w:i/>
          <w:color w:val="64748B"/>
          <w:sz w:val="17"/>
        </w:rPr>
        <w:t>Prepared as a comprehensive Back-end Web Technology (BWT) project report for Malla Reddy Vishwavidyapeeth Technical Campus, Hyderabad.</w:t>
      </w:r>
    </w:p>
    <w:sectPr w:rsidR="00FC693F" w:rsidRPr="0006063C" w:rsidSect="00034616">
      <w:pgSz w:w="11909" w:h="16834"/>
      <w:pgMar w:top="792"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