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tabs>
          <w:tab w:val="clear" w:pos="720"/>
          <w:tab w:val="left" w:pos="3097" w:leader="none"/>
        </w:tabs>
        <w:spacing w:before="360" w:after="80"/>
        <w:rPr>
          <w:sz w:val="32"/>
          <w:szCs w:val="32"/>
          <w:lang w:val="en-US"/>
        </w:rPr>
      </w:pPr>
      <w:r>
        <w:rPr>
          <w:rStyle w:val="StrongEmphasis"/>
        </w:rPr>
        <w:t>Software Configuration Management (SCM) Report with Case Study: Amazon Online Retail Platform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1. Introduction</w:t>
      </w:r>
    </w:p>
    <w:p>
      <w:pPr>
        <w:pStyle w:val="TextBody"/>
        <w:rPr>
          <w:sz w:val="32"/>
          <w:szCs w:val="32"/>
          <w:lang w:val="en-US"/>
        </w:rPr>
      </w:pPr>
      <w:r>
        <w:rPr/>
        <w:t>Software Configuration Management (SCM) is a structured approach to managing software artifacts throughout the development lifecycle. Artifacts include: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Source code</w:t>
      </w:r>
      <w:r>
        <w:rPr/>
        <w:t xml:space="preserve"> – backbone of software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Test scripts &amp; results</w:t>
      </w:r>
      <w:r>
        <w:rPr/>
        <w:t xml:space="preserve"> – verify correctness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Technical documentation</w:t>
      </w:r>
      <w:r>
        <w:rPr/>
        <w:t xml:space="preserve"> – requirements, design, manuals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Build &amp; deployment scripts</w:t>
      </w:r>
      <w:r>
        <w:rPr/>
        <w:t xml:space="preserve"> – package and deploy software</w:t>
      </w:r>
    </w:p>
    <w:p>
      <w:pPr>
        <w:pStyle w:val="TextBody"/>
        <w:rPr>
          <w:sz w:val="32"/>
          <w:szCs w:val="32"/>
          <w:lang w:val="en-US"/>
        </w:rPr>
      </w:pPr>
      <w:r>
        <w:rPr/>
        <w:t xml:space="preserve">SCM ensures software remains </w:t>
      </w:r>
      <w:r>
        <w:rPr>
          <w:rStyle w:val="StrongEmphasis"/>
        </w:rPr>
        <w:t>consistent, traceable, and controlled</w:t>
      </w:r>
      <w:r>
        <w:rPr/>
        <w:t>, minimizing errors and improving productivity. Large platforms like Amazon rely heavily on SCM to coordinate thousands of developers working concurrently.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Key Goals: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Minimize Confusion:</w:t>
      </w:r>
      <w:r>
        <w:rPr/>
        <w:t xml:space="preserve"> Prevent conflicting or duplicated work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Maximize Productivity:</w:t>
      </w:r>
      <w:r>
        <w:rPr/>
        <w:t xml:space="preserve"> Streamline processes and reduce rework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Ensure Quality:</w:t>
      </w:r>
      <w:r>
        <w:rPr/>
        <w:t xml:space="preserve"> Maintain software reliability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Enable Traceability:</w:t>
      </w:r>
      <w:r>
        <w:rPr/>
        <w:t xml:space="preserve"> Keep records for auditing and debugging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Core Components of SCM: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Version Control:</w:t>
      </w:r>
      <w:r>
        <w:rPr/>
        <w:t xml:space="preserve"> Tracks and manages changes to artifacts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Build Management:</w:t>
      </w:r>
      <w:r>
        <w:rPr/>
        <w:t xml:space="preserve"> Automates compilation, testing, and packaging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Release Management:</w:t>
      </w:r>
      <w:r>
        <w:rPr/>
        <w:t xml:space="preserve"> Coordinates deployment across environments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Change Management:</w:t>
      </w:r>
      <w:r>
        <w:rPr/>
        <w:t xml:space="preserve"> Ensures controlled implementation of modifications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2. Importance of SCM in Large-Scale Applications</w:t>
      </w:r>
    </w:p>
    <w:p>
      <w:pPr>
        <w:pStyle w:val="TextBody"/>
        <w:rPr>
          <w:sz w:val="32"/>
          <w:szCs w:val="32"/>
          <w:lang w:val="en-US"/>
        </w:rPr>
      </w:pPr>
      <w:r>
        <w:rPr/>
        <w:t>Large-scale systems like Amazon face challenges including: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Multiple Teams:</w:t>
      </w:r>
      <w:r>
        <w:rPr/>
        <w:t xml:space="preserve"> Working on catalog, payment, search, logistics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Frequent Updates:</w:t>
      </w:r>
      <w:r>
        <w:rPr/>
        <w:t xml:space="preserve"> Features and bug fixes added continuously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Global Deployment:</w:t>
      </w:r>
      <w:r>
        <w:rPr/>
        <w:t xml:space="preserve"> Software must run reliably across regions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Parallel Development:</w:t>
      </w:r>
      <w:r>
        <w:rPr/>
        <w:t xml:space="preserve"> Simultaneous work on different modules increases conflicts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SCM Solutions: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3"/>
        <w:gridCol w:w="2624"/>
        <w:gridCol w:w="4409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Challenge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SCM Solution</w:t>
            </w:r>
          </w:p>
        </w:tc>
        <w:tc>
          <w:tcPr>
            <w:tcW w:w="440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Benefit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Code conflicts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Branching &amp; merging in Git</w:t>
            </w:r>
          </w:p>
        </w:tc>
        <w:tc>
          <w:tcPr>
            <w:tcW w:w="44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Enables parallel development without overwrites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Deployment errors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Automated CI/CD pipelines</w:t>
            </w:r>
          </w:p>
        </w:tc>
        <w:tc>
          <w:tcPr>
            <w:tcW w:w="44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Consistent builds reduce production failures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Version confusion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Tagging &amp; version history</w:t>
            </w:r>
          </w:p>
        </w:tc>
        <w:tc>
          <w:tcPr>
            <w:tcW w:w="44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Easy rollback and audit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Compliance</w:t>
            </w:r>
          </w:p>
        </w:tc>
        <w:tc>
          <w:tcPr>
            <w:tcW w:w="262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Approval workflows</w:t>
            </w:r>
          </w:p>
        </w:tc>
        <w:tc>
          <w:tcPr>
            <w:tcW w:w="440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Traceable and audit-ready processes</w:t>
            </w:r>
          </w:p>
        </w:tc>
      </w:tr>
    </w:tbl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3. Core Components of SCM and Version Evolution</w:t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3.1 Version Control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Version control systems (VCS) maintain a record of all changes to code and related documents, allowing multiple developers to collaborate without conflicts.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Tools:</w:t>
      </w:r>
      <w:r>
        <w:rPr/>
        <w:t xml:space="preserve"> Git, SVN, Mercurial</w:t>
        <w:br/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3658"/>
        <w:gridCol w:w="3612"/>
      </w:tblGrid>
      <w:tr>
        <w:trPr>
          <w:tblHeader w:val="true"/>
        </w:trPr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Version</w:t>
            </w:r>
          </w:p>
        </w:tc>
        <w:tc>
          <w:tcPr>
            <w:tcW w:w="365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Key Changes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Benefits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V1 (1995)</w:t>
            </w:r>
          </w:p>
        </w:tc>
        <w:tc>
          <w:tcPr>
            <w:tcW w:w="365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Manual file tracking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Simple but limited traceability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V2 (2000–2005)</w:t>
            </w:r>
          </w:p>
        </w:tc>
        <w:tc>
          <w:tcPr>
            <w:tcW w:w="365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 &amp; feature branches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Reduced conflicts; faster collaboration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V3 (2006–2015)</w:t>
            </w:r>
          </w:p>
        </w:tc>
        <w:tc>
          <w:tcPr>
            <w:tcW w:w="365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Branching for multiple services; CI pipelines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Stable releases; better coordination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V4 (2016–Present)</w:t>
            </w:r>
          </w:p>
        </w:tc>
        <w:tc>
          <w:tcPr>
            <w:tcW w:w="365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Gitflow for microservices</w:t>
            </w:r>
          </w:p>
        </w:tc>
        <w:tc>
          <w:tcPr>
            <w:tcW w:w="3612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High scalability; rapid, reliable deployment</w:t>
            </w:r>
          </w:p>
        </w:tc>
      </w:tr>
    </w:tbl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Benefits:</w:t>
      </w:r>
      <w:r>
        <w:rPr/>
        <w:t xml:space="preserve"> Parallel development, rollback capability, audit trail, and faster feature delivery.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3.2 Build Management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Build management automates compiling, testing, and packaging software, ensuring consistency and reducing manual errors.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Tools:</w:t>
      </w:r>
      <w:r>
        <w:rPr/>
        <w:t xml:space="preserve"> Jenkins, TeamCity, Bamboo</w:t>
        <w:br/>
      </w:r>
      <w:r>
        <w:rPr>
          <w:rStyle w:val="StrongEmphasis"/>
          <w:b w:val="false"/>
          <w:bCs w:val="false"/>
        </w:rPr>
        <w:t>B</w:t>
      </w:r>
      <w:r>
        <w:rPr>
          <w:b w:val="false"/>
          <w:bCs w:val="false"/>
        </w:rPr>
        <w:t>uild</w:t>
      </w:r>
      <w:r>
        <w:rPr/>
        <w:t xml:space="preserve"> management evolved from manual compilation to automated CI/CD pipelines.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9"/>
        <w:gridCol w:w="3916"/>
        <w:gridCol w:w="4041"/>
      </w:tblGrid>
      <w:tr>
        <w:trPr>
          <w:tblHeader w:val="true"/>
        </w:trPr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Version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Changes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Benefits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V1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Manual builds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High error risk; inconsistent artifacts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V2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Jenkins automated builds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Reduced errors; faster build process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V3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CI pipelines with integration tests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Early bug detection; consistent builds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V4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Full CI/CD pipelines for microservices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Fast, reliable deployments; scalable</w:t>
            </w:r>
          </w:p>
        </w:tc>
      </w:tr>
    </w:tbl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Benefits:</w:t>
      </w:r>
      <w:r>
        <w:rPr/>
        <w:t xml:space="preserve"> Error reduction, consistent artifacts, early bug detection, independent service builds.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3.3 Release Management</w:t>
      </w:r>
    </w:p>
    <w:p>
      <w:pPr>
        <w:pStyle w:val="TextBody"/>
        <w:rPr>
          <w:sz w:val="32"/>
          <w:szCs w:val="32"/>
          <w:lang w:val="en-US"/>
        </w:rPr>
      </w:pPr>
      <w:r>
        <w:rPr/>
        <w:t>Manages deployment across environments: development → staging → production.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Versioned releases track features and fixes.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Automated rollback reduces downtime.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Example: Prime membership updates are validated in staging before global deployment.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3.4 Change Management</w:t>
      </w:r>
    </w:p>
    <w:p>
      <w:pPr>
        <w:pStyle w:val="TextBody"/>
        <w:rPr>
          <w:sz w:val="32"/>
          <w:szCs w:val="32"/>
          <w:lang w:val="en-US"/>
        </w:rPr>
      </w:pPr>
      <w:r>
        <w:rPr/>
        <w:t>Tracks, reviews, and approves every modification.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Tools: JIRA, ServiceNow, internal Amazon tools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Steps: Submit → Review → Approve → Implement → Link to release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Example: Adding “Subscribe &amp; Save” requires formal approval and logging for compliance.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4. Case Study: Amazon Online Retail Platform</w:t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4.1 Scenario Overview</w:t>
      </w:r>
    </w:p>
    <w:p>
      <w:pPr>
        <w:pStyle w:val="TextBody"/>
        <w:rPr>
          <w:sz w:val="32"/>
          <w:szCs w:val="32"/>
          <w:lang w:val="en-US"/>
        </w:rPr>
      </w:pPr>
      <w:r>
        <w:rPr/>
        <w:t>Amazon handles millions of transactions daily, with modules including: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Product catalog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Search &amp; recommendations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Shopping cart &amp; checkout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Payment processing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Logistics &amp; order tracking</w:t>
      </w:r>
    </w:p>
    <w:p>
      <w:pPr>
        <w:pStyle w:val="TextBody"/>
        <w:rPr>
          <w:sz w:val="32"/>
          <w:szCs w:val="32"/>
          <w:lang w:val="en-US"/>
        </w:rPr>
      </w:pPr>
      <w:r>
        <w:rPr/>
        <w:t xml:space="preserve">SCM ensures </w:t>
      </w:r>
      <w:r>
        <w:rPr>
          <w:rStyle w:val="StrongEmphasis"/>
        </w:rPr>
        <w:t>controlled changes, traceability, and reliable releases</w:t>
      </w:r>
      <w:r>
        <w:rPr/>
        <w:t>.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4.2 Evolution of Amazon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5"/>
        <w:gridCol w:w="1188"/>
        <w:gridCol w:w="2245"/>
        <w:gridCol w:w="2141"/>
        <w:gridCol w:w="1727"/>
      </w:tblGrid>
      <w:tr>
        <w:trPr>
          <w:tblHeader w:val="true"/>
        </w:trPr>
        <w:tc>
          <w:tcPr>
            <w:tcW w:w="172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Phase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Timeline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Features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SCM Implementation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Benefits</w:t>
            </w:r>
          </w:p>
        </w:tc>
      </w:tr>
      <w:tr>
        <w:trPr/>
        <w:tc>
          <w:tcPr>
            <w:tcW w:w="172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Initial Launch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1995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Online bookstore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Manual tracking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Limited traceability</w:t>
            </w:r>
          </w:p>
        </w:tc>
      </w:tr>
      <w:tr>
        <w:trPr/>
        <w:tc>
          <w:tcPr>
            <w:tcW w:w="172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Expansion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2000–2005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Multi-category e-commerce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Git, Jenkins builds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Reduced conflicts; faster rollout</w:t>
            </w:r>
          </w:p>
        </w:tc>
      </w:tr>
      <w:tr>
        <w:trPr/>
        <w:tc>
          <w:tcPr>
            <w:tcW w:w="172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Global Platform &amp; SOA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2006–2015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International &amp; service-oriented architecture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CI pipelines, branching strategies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Stable releases; coordinated development</w:t>
            </w:r>
          </w:p>
        </w:tc>
      </w:tr>
      <w:tr>
        <w:trPr/>
        <w:tc>
          <w:tcPr>
            <w:tcW w:w="172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Microservices &amp; Continuous Deployment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2016–Present</w:t>
            </w:r>
          </w:p>
        </w:tc>
        <w:tc>
          <w:tcPr>
            <w:tcW w:w="2245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Microservices architecture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Gitflow, CI/CD pipelines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Scalable, rapid, reliable deployments</w:t>
            </w:r>
          </w:p>
        </w:tc>
      </w:tr>
    </w:tbl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4.3 Version Comparison</w:t>
      </w:r>
    </w:p>
    <w:tbl>
      <w:tblPr>
        <w:tblW w:w="9026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8"/>
        <w:gridCol w:w="2454"/>
        <w:gridCol w:w="2047"/>
        <w:gridCol w:w="2957"/>
      </w:tblGrid>
      <w:tr>
        <w:trPr>
          <w:tblHeader w:val="true"/>
        </w:trPr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Version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Version Control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Build Management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Key Benefits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V1 (1995)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Manual tracking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Manual builds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Limited traceability; error-prone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V2 (2000–2005)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Git, feature branches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Jenkins builds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Faster builds; reduced conflicts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V3 (2006–2015)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Branching for services; CI pipelines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Integration tests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Stable releases; early bug detection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V4 (2016–Present)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Gitflow; automated merges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Full CI/CD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  <w:t>High scalability; rapid feature deployment</w:t>
            </w:r>
          </w:p>
        </w:tc>
      </w:tr>
    </w:tbl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3"/>
        <w:rPr>
          <w:sz w:val="32"/>
          <w:szCs w:val="32"/>
          <w:lang w:val="en-US"/>
        </w:rPr>
      </w:pPr>
      <w:r>
        <w:rPr>
          <w:rStyle w:val="StrongEmphasis"/>
        </w:rPr>
        <w:t>4.4 SCM Workflow</w:t>
      </w:r>
    </w:p>
    <w:p>
      <w:pPr>
        <w:pStyle w:val="PreformattedText"/>
        <w:bidi w:val="0"/>
        <w:rPr>
          <w:sz w:val="32"/>
          <w:szCs w:val="32"/>
          <w:lang w:val="en-US"/>
        </w:rPr>
      </w:pPr>
      <w:r>
        <w:rPr>
          <w:rStyle w:val="SourceText"/>
        </w:rPr>
        <w:t>Developer -&gt; Commit Code -&gt; Version Control (Git)</w:t>
      </w:r>
    </w:p>
    <w:p>
      <w:pPr>
        <w:pStyle w:val="PreformattedText"/>
        <w:bidi w:val="0"/>
        <w:rPr>
          <w:sz w:val="32"/>
          <w:szCs w:val="32"/>
          <w:lang w:val="en-US"/>
        </w:rPr>
      </w:pPr>
      <w:r>
        <w:rPr>
          <w:rStyle w:val="SourceText"/>
        </w:rPr>
        <w:t xml:space="preserve">           </w:t>
      </w:r>
      <w:r>
        <w:rPr>
          <w:rStyle w:val="SourceText"/>
        </w:rPr>
        <w:t>-&gt; Automated Build &amp; Test (Jenkins / AWS CodeBuild)</w:t>
      </w:r>
    </w:p>
    <w:p>
      <w:pPr>
        <w:pStyle w:val="PreformattedText"/>
        <w:bidi w:val="0"/>
        <w:rPr>
          <w:sz w:val="32"/>
          <w:szCs w:val="32"/>
          <w:lang w:val="en-US"/>
        </w:rPr>
      </w:pPr>
      <w:r>
        <w:rPr>
          <w:rStyle w:val="SourceText"/>
        </w:rPr>
        <w:t xml:space="preserve">           </w:t>
      </w:r>
      <w:r>
        <w:rPr>
          <w:rStyle w:val="SourceText"/>
        </w:rPr>
        <w:t>-&gt; QA Testing -&gt; Release Management -&gt; Production</w:t>
      </w:r>
    </w:p>
    <w:p>
      <w:pPr>
        <w:pStyle w:val="PreformattedText"/>
        <w:bidi w:val="0"/>
        <w:spacing w:before="0" w:after="283"/>
        <w:rPr>
          <w:sz w:val="32"/>
          <w:szCs w:val="32"/>
          <w:lang w:val="en-US"/>
        </w:rPr>
      </w:pPr>
      <w:r>
        <w:rPr>
          <w:rStyle w:val="SourceText"/>
        </w:rPr>
        <w:t xml:space="preserve">           ↘ </w:t>
      </w:r>
      <w:r>
        <w:rPr>
          <w:rStyle w:val="SourceText"/>
        </w:rPr>
        <w:t>Change Request Logging &amp; Approval (JIRA)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Benefits Realized: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Error Reduction:</w:t>
      </w:r>
      <w:r>
        <w:rPr/>
        <w:t xml:space="preserve"> Automated builds prevent faulty deployments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Traceability:</w:t>
      </w:r>
      <w:r>
        <w:rPr/>
        <w:t xml:space="preserve"> All changes are logged with author and timestamp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Parallel Development:</w:t>
      </w:r>
      <w:r>
        <w:rPr/>
        <w:t xml:space="preserve"> Multiple teams work without conflict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>
          <w:rStyle w:val="StrongEmphasis"/>
        </w:rPr>
        <w:t>Reliable Releases:</w:t>
      </w:r>
      <w:r>
        <w:rPr/>
        <w:t xml:space="preserve"> CI/CD, staging, and rollback mechanisms ensure stability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5. Challenges and Best Practices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Challenges: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Managing thousands of microservices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Integration during concurrent releases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Tracing changes across global teams</w:t>
      </w:r>
    </w:p>
    <w:p>
      <w:pPr>
        <w:pStyle w:val="TextBody"/>
        <w:rPr>
          <w:sz w:val="32"/>
          <w:szCs w:val="32"/>
          <w:lang w:val="en-US"/>
        </w:rPr>
      </w:pPr>
      <w:r>
        <w:rPr>
          <w:rStyle w:val="StrongEmphasis"/>
        </w:rPr>
        <w:t>Best Practices: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Automate CI/CD pipelines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Use feature branching and Gitflow strategies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Document releases and changes comprehensively</w:t>
      </w:r>
    </w:p>
    <w:p>
      <w:pPr>
        <w:pStyle w:val="HorizontalLine"/>
        <w:rPr>
          <w:sz w:val="32"/>
          <w:szCs w:val="32"/>
          <w:lang w:val="en-US"/>
        </w:rPr>
      </w:pPr>
      <w:r>
        <w:rPr/>
      </w:r>
    </w:p>
    <w:p>
      <w:pPr>
        <w:pStyle w:val="Heading2"/>
        <w:rPr>
          <w:sz w:val="32"/>
          <w:szCs w:val="32"/>
          <w:lang w:val="en-US"/>
        </w:rPr>
      </w:pPr>
      <w:r>
        <w:rPr>
          <w:rStyle w:val="StrongEmphasis"/>
        </w:rPr>
        <w:t>6. Conclusion</w:t>
      </w:r>
    </w:p>
    <w:p>
      <w:pPr>
        <w:pStyle w:val="TextBody"/>
        <w:rPr>
          <w:sz w:val="32"/>
          <w:szCs w:val="32"/>
          <w:lang w:val="en-US"/>
        </w:rPr>
      </w:pPr>
      <w:r>
        <w:rPr/>
        <w:t xml:space="preserve">Amazon’s evolution from a </w:t>
      </w:r>
      <w:r>
        <w:rPr>
          <w:rStyle w:val="StrongEmphasis"/>
        </w:rPr>
        <w:t>small online bookstore to a global e-commerce giant</w:t>
      </w:r>
      <w:r>
        <w:rPr/>
        <w:t xml:space="preserve"> demonstrates SCM’s critical role. By applying </w:t>
      </w:r>
      <w:r>
        <w:rPr>
          <w:rStyle w:val="StrongEmphasis"/>
        </w:rPr>
        <w:t>version control, build management, release management, and change management</w:t>
      </w:r>
      <w:r>
        <w:rPr/>
        <w:t>, Amazon has: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Reduced errors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Maintained traceability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Enabled parallel development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>
          <w:sz w:val="32"/>
          <w:szCs w:val="32"/>
          <w:lang w:val="en-US"/>
        </w:rPr>
      </w:pPr>
      <w:r>
        <w:rPr/>
        <w:t>Delivered rapid, reliable features at global scale</w:t>
      </w:r>
    </w:p>
    <w:p>
      <w:pPr>
        <w:pStyle w:val="TextBody"/>
        <w:rPr>
          <w:sz w:val="32"/>
          <w:szCs w:val="32"/>
          <w:lang w:val="en-US"/>
        </w:rPr>
      </w:pPr>
      <w:r>
        <w:rPr/>
        <w:t xml:space="preserve">SCM is not merely a set of tools—it is a </w:t>
      </w:r>
      <w:r>
        <w:rPr>
          <w:rStyle w:val="StrongEmphasis"/>
        </w:rPr>
        <w:t>discipline that enables large-scale platforms to innovate while maintaining stability, quality, and scalability</w:t>
      </w:r>
      <w:r>
        <w:rPr/>
        <w:t>.</w:t>
      </w:r>
    </w:p>
    <w:p>
      <w:pPr>
        <w:pStyle w:val="TextBody"/>
        <w:tabs>
          <w:tab w:val="clear" w:pos="720"/>
          <w:tab w:val="left" w:pos="3097" w:leader="none"/>
        </w:tabs>
        <w:spacing w:before="0" w:after="140"/>
        <w:rPr>
          <w:sz w:val="32"/>
          <w:szCs w:val="32"/>
          <w:lang w:val="en-U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284" w:top="1134" w:footer="708" w:bottom="1440" w:gutter="0"/>
      <w:pgBorders w:display="allPages" w:offsetFrom="page">
        <w:left w:val="single" w:sz="4" w:space="24" w:color="17365D"/>
        <w:bottom w:val="single" w:sz="4" w:space="24" w:color="17365D"/>
        <w:right w:val="single" w:sz="4" w:space="24" w:color="17365D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715663334"/>
    </w:sdtPr>
    <w:sdtContent>
      <w:p>
        <w:pPr>
          <w:pStyle w:val="Footer"/>
          <w:rPr>
            <w:sz w:val="20"/>
            <w:szCs w:val="20"/>
          </w:rPr>
        </w:pPr>
        <w:r>
          <w:rPr>
            <w:sz w:val="20"/>
            <w:szCs w:val="20"/>
            <w:lang w:val="en-US"/>
          </w:rPr>
          <w:t xml:space="preserve">SE_Lab-Activity Document (Ref: </w:t>
        </w:r>
        <w:bookmarkStart w:id="1" w:name="_Hlk191643895"/>
        <w:r>
          <w:rPr>
            <w:sz w:val="18"/>
            <w:szCs w:val="18"/>
            <w:lang w:val="en-US"/>
          </w:rPr>
          <w:t>SE_Lab-Manual</w:t>
        </w:r>
        <w:bookmarkEnd w:id="1"/>
        <w:r>
          <w:rPr>
            <w:sz w:val="18"/>
            <w:szCs w:val="18"/>
            <w:lang w:val="en-US"/>
          </w:rPr>
          <w:t>_28Feb25-V_1.0</w:t>
        </w:r>
        <w:r>
          <w:rPr>
            <w:sz w:val="16"/>
            <w:szCs w:val="16"/>
            <w:lang w:val="en-US"/>
          </w:rPr>
          <w:t xml:space="preserve">d)                                             </w:t>
        </w:r>
        <w:r>
          <w:rPr>
            <w:sz w:val="20"/>
            <w:szCs w:val="20"/>
            <w:lang w:val="en-US"/>
          </w:rPr>
          <w:tab/>
          <w:t>Page</w:t>
        </w:r>
        <w:r>
          <w:rPr>
            <w:b/>
            <w:bCs/>
            <w:sz w:val="20"/>
            <w:szCs w:val="20"/>
          </w:rPr>
          <w:t xml:space="preserve">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PAGE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8</w:t>
        </w:r>
        <w:r>
          <w:rPr>
            <w:sz w:val="20"/>
            <w:b/>
            <w:szCs w:val="20"/>
            <w:bCs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</w:rPr>
          <w:instrText> NUMPAGES </w:instrText>
        </w:r>
        <w:r>
          <w:rPr>
            <w:sz w:val="20"/>
            <w:b/>
            <w:szCs w:val="20"/>
            <w:bCs/>
          </w:rPr>
          <w:fldChar w:fldCharType="separate"/>
        </w:r>
        <w:r>
          <w:rPr>
            <w:sz w:val="20"/>
            <w:b/>
            <w:szCs w:val="20"/>
            <w:bCs/>
          </w:rPr>
          <w:t>8</w:t>
        </w:r>
        <w:r>
          <w:rPr>
            <w:sz w:val="20"/>
            <w:b/>
            <w:szCs w:val="20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pPr w:bottomFromText="0" w:horzAnchor="margin" w:leftFromText="180" w:rightFromText="180" w:tblpX="0" w:tblpXSpec="center" w:tblpY="-1005" w:topFromText="0" w:vertAnchor="margin"/>
      <w:tblW w:w="10468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468"/>
    </w:tblGrid>
    <w:tr>
      <w:trPr>
        <w:trHeight w:val="1272" w:hRule="atLeast"/>
      </w:trPr>
      <w:tc>
        <w:tcPr>
          <w:tcW w:w="104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tbl>
          <w:tblPr>
            <w:tblW w:w="9765" w:type="dxa"/>
            <w:jc w:val="center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Look w:val="0400" w:noHBand="0" w:noVBand="1" w:firstColumn="0" w:lastRow="0" w:lastColumn="0" w:firstRow="0"/>
          </w:tblPr>
          <w:tblGrid>
            <w:gridCol w:w="1366"/>
            <w:gridCol w:w="7244"/>
            <w:gridCol w:w="1155"/>
          </w:tblGrid>
          <w:tr>
            <w:trPr>
              <w:tblHeader w:val="true"/>
              <w:trHeight w:val="807" w:hRule="atLeast"/>
              <w:cantSplit w:val="true"/>
            </w:trPr>
            <w:tc>
              <w:tcPr>
                <w:tcW w:w="1366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24"/>
                    <w:szCs w:val="24"/>
                  </w:rPr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47625</wp:posOffset>
                      </wp:positionV>
                      <wp:extent cx="730250" cy="384175"/>
                      <wp:effectExtent l="0" t="0" r="0" b="0"/>
                      <wp:wrapNone/>
                      <wp:docPr id="1" name="Picture 4" descr="C:\Users\user\Pictures\nitteimg-footer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4" descr="C:\Users\user\Pictures\nitteimg-foo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384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7244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b/>
                    <w:b/>
                    <w:smallCaps/>
                    <w:color w:val="000000"/>
                    <w:sz w:val="36"/>
                    <w:szCs w:val="36"/>
                  </w:rPr>
                </w:pPr>
                <w:r>
                  <w:rPr>
                    <w:rFonts w:eastAsia="Cambria" w:cs="Cambria" w:ascii="Aptos Display" w:hAnsi="Aptos Display"/>
                    <w:b/>
                    <w:smallCaps/>
                    <w:color w:val="000000"/>
                    <w:sz w:val="36"/>
                    <w:szCs w:val="36"/>
                  </w:rPr>
                  <w:t>Nitte Meenakshi Institute of Technology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>(AN AUTONOMOUS INSTITUTION )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4"/>
                    <w:szCs w:val="14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APPROVED AND </w:t>
                </w:r>
                <w:r>
                  <w:rPr>
                    <w:rFonts w:eastAsia="Cambria" w:cs="Cambria" w:ascii="Aptos Display" w:hAnsi="Aptos Display"/>
                    <w:sz w:val="14"/>
                    <w:szCs w:val="14"/>
                  </w:rPr>
                  <w:t>ACCREDITED</w:t>
                </w:r>
                <w:r>
                  <w:rPr>
                    <w:rFonts w:eastAsia="Cambria" w:cs="Cambria" w:ascii="Aptos Display" w:hAnsi="Aptos Display"/>
                    <w:color w:val="000000"/>
                    <w:sz w:val="14"/>
                    <w:szCs w:val="14"/>
                  </w:rPr>
                  <w:t xml:space="preserve"> BY AICTE ,AFFILIATED TO VISVESVARAYA TECHNOLOGICAL UNIVERSITY, 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16"/>
                    <w:szCs w:val="16"/>
                  </w:rPr>
                </w:pPr>
                <w:r>
                  <w:rPr>
                    <w:rFonts w:eastAsia="Cambria" w:cs="Cambria" w:ascii="Aptos Display" w:hAnsi="Aptos Display"/>
                    <w:color w:val="000000"/>
                    <w:sz w:val="16"/>
                    <w:szCs w:val="16"/>
                  </w:rPr>
                  <w:t>PB NO. 6429, YELAHANKA, BANGALORE 560-064, KARNATAKA</w:t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>
                    <w:rFonts w:ascii="Aptos Display" w:hAnsi="Aptos Display" w:eastAsia="Cambria" w:cs="Cambria"/>
                    <w:color w:val="000000"/>
                    <w:sz w:val="30"/>
                    <w:szCs w:val="30"/>
                  </w:rPr>
                </w:pPr>
                <w:r>
                  <w:rPr>
                    <w:rFonts w:eastAsia="Cambria" w:cs="Cambria" w:ascii="Aptos Display" w:hAnsi="Aptos Display"/>
                    <w:sz w:val="30"/>
                    <w:szCs w:val="30"/>
                  </w:rPr>
                  <w:t>Department of Information Science and Engineering</w:t>
                </w:r>
              </w:p>
            </w:tc>
            <w:tc>
              <w:tcPr>
                <w:tcW w:w="1155" w:type="dxa"/>
                <w:tcBorders>
                  <w:top w:val="single" w:sz="4" w:space="0" w:color="FFFFFF"/>
                  <w:left w:val="single" w:sz="4" w:space="0" w:color="FFFFFF"/>
                  <w:bottom w:val="single" w:sz="4" w:space="0" w:color="FFFFFF"/>
                  <w:right w:val="single" w:sz="4" w:space="0" w:color="FFFFFF"/>
                </w:tcBorders>
              </w:tcPr>
              <w:p>
                <w:pPr>
                  <w:pStyle w:val="Normal"/>
                  <w:widowControl w:val="false"/>
                  <w:spacing w:lineRule="auto" w:line="240" w:before="0" w:after="0"/>
                  <w:rPr>
                    <w:rFonts w:ascii="Aptos Display" w:hAnsi="Aptos Display" w:eastAsia="Cambria" w:cs="Cambria"/>
                    <w:color w:val="000000"/>
                    <w:sz w:val="24"/>
                    <w:szCs w:val="24"/>
                  </w:rPr>
                </w:pPr>
                <w:r>
                  <w:rPr/>
                  <w:drawing>
                    <wp:inline distT="0" distB="0" distL="0" distR="0">
                      <wp:extent cx="730250" cy="704850"/>
                      <wp:effectExtent l="0" t="0" r="0" b="0"/>
                      <wp:docPr id="2" name="Picture 3" descr="http://www.nmit.ac.in/Images/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3" descr="http://www.nmit.ac.in/Images/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0250" cy="70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bookmarkStart w:id="0" w:name="_Hlk191643481"/>
                <w:bookmarkEnd w:id="0"/>
              </w:p>
            </w:tc>
          </w:tr>
        </w:tbl>
        <w:p>
          <w:pPr>
            <w:pStyle w:val="Normal"/>
            <w:spacing w:lineRule="auto" w:line="240" w:before="60" w:after="0"/>
            <w:jc w:val="center"/>
            <w:rPr>
              <w:rFonts w:ascii="Calibri" w:hAnsi="Calibri" w:cs="Calibri"/>
              <w:lang w:val="en-US"/>
            </w:rPr>
          </w:pPr>
          <w:r>
            <w:rPr>
              <w:rFonts w:cs="Calibri"/>
              <w:lang w:val="en-US"/>
            </w:rPr>
          </w:r>
        </w:p>
      </w:tc>
    </w:tr>
  </w:tbl>
  <w:p>
    <w:pPr>
      <w:pStyle w:val="Header"/>
      <w:spacing w:before="240" w:after="0"/>
      <w:jc w:val="center"/>
      <w:rPr>
        <w:rFonts w:cs="Calibri"/>
        <w:b/>
        <w:b/>
        <w:bCs/>
        <w:sz w:val="24"/>
        <w:szCs w:val="24"/>
        <w:lang w:val="en-US"/>
      </w:rPr>
    </w:pPr>
    <w:r>
      <w:rPr>
        <w:rFonts w:cs="Calibri"/>
        <w:b/>
        <w:bCs/>
        <w:sz w:val="24"/>
        <w:szCs w:val="24"/>
        <w:lang w:val="en-US"/>
      </w:rPr>
      <w:t>SOFTWARE ENGINEERING LABORATORY (22IS43) TASK EXECUTION SHEET</w:t>
    </w:r>
  </w:p>
  <w:tbl>
    <w:tblPr>
      <w:tblStyle w:val="TableGrid"/>
      <w:tblW w:w="10490" w:type="dxa"/>
      <w:jc w:val="left"/>
      <w:tblInd w:w="-714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542"/>
      <w:gridCol w:w="3404"/>
      <w:gridCol w:w="3544"/>
    </w:tblGrid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Name:PRASHANTH B M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USN:1NT24IS158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Date:0</w:t>
          </w:r>
          <w:r>
            <w:rPr>
              <w:b/>
              <w:bCs/>
              <w:sz w:val="20"/>
              <w:szCs w:val="20"/>
              <w:lang w:val="en-US"/>
            </w:rPr>
            <w:t>9</w:t>
          </w:r>
          <w:r>
            <w:rPr>
              <w:b/>
              <w:bCs/>
              <w:sz w:val="20"/>
              <w:szCs w:val="20"/>
              <w:lang w:val="en-US"/>
            </w:rPr>
            <w:t>/02/2026</w:t>
          </w:r>
        </w:p>
      </w:tc>
    </w:tr>
    <w:tr>
      <w:trPr/>
      <w:tc>
        <w:tcPr>
          <w:tcW w:w="3542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 xml:space="preserve">Lab Activity # / Task #: </w:t>
          </w:r>
          <w:r>
            <w:rPr>
              <w:b/>
              <w:bCs/>
              <w:sz w:val="20"/>
              <w:szCs w:val="20"/>
              <w:lang w:val="en-US"/>
            </w:rPr>
            <w:t>2</w:t>
          </w:r>
        </w:p>
      </w:tc>
      <w:tc>
        <w:tcPr>
          <w:tcW w:w="340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Document name:</w:t>
          </w:r>
          <w:r>
            <w:rPr>
              <w:b/>
              <w:bCs/>
              <w:sz w:val="20"/>
              <w:szCs w:val="20"/>
              <w:lang w:val="en-US"/>
            </w:rPr>
            <w:t>SCM case study</w:t>
          </w:r>
        </w:p>
      </w:tc>
      <w:tc>
        <w:tcPr>
          <w:tcW w:w="3544" w:type="dxa"/>
          <w:tcBorders/>
        </w:tcPr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Submitted details: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  <w:t>0</w:t>
          </w:r>
          <w:r>
            <w:rPr>
              <w:b/>
              <w:bCs/>
              <w:sz w:val="20"/>
              <w:szCs w:val="20"/>
              <w:lang w:val="en-US"/>
            </w:rPr>
            <w:t>9/02/2026</w:t>
          </w:r>
        </w:p>
        <w:p>
          <w:pPr>
            <w:pStyle w:val="Normal"/>
            <w:tabs>
              <w:tab w:val="clear" w:pos="720"/>
              <w:tab w:val="left" w:pos="3097" w:leader="none"/>
            </w:tabs>
            <w:spacing w:lineRule="auto" w:line="240" w:before="0" w:after="0"/>
            <w:rPr>
              <w:b/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en-US"/>
            </w:rPr>
          </w:r>
        </w:p>
      </w:tc>
    </w:tr>
  </w:tbl>
  <w:p>
    <w:pPr>
      <w:pStyle w:val="Header"/>
      <w:rPr>
        <w:sz w:val="24"/>
        <w:szCs w:val="24"/>
      </w:rPr>
    </w:pPr>
    <w:r>
      <w:rPr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b0b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b0b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b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b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b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b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b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b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b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11b0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11b0b"/>
    <w:rPr>
      <w:rFonts w:eastAsia="" w:cs="" w:cstheme="majorBidi" w:eastAsiaTheme="majorEastAsia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11b0b"/>
    <w:rPr>
      <w:rFonts w:eastAsia="" w:cs="" w:cstheme="majorBidi" w:eastAsiaTheme="majorEastAsia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11b0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11b0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11b0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11b0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11b0b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11b0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11b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1b0b"/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11b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b0b"/>
    <w:rPr>
      <w:b/>
      <w:bCs/>
      <w:smallCaps/>
      <w:color w:val="365F9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1b0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11b0b"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11b0b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b0b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b0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b0b"/>
    <w:pPr>
      <w:spacing w:before="0" w:after="20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11b0b"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1b0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40e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D37FF-AAB0-4FF4-AA04-6790795A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LibreOffice/6.4.7.2$Linux_X86_64 LibreOffice_project/40$Build-2</Application>
  <Pages>8</Pages>
  <Words>998</Words>
  <Characters>6555</Characters>
  <CharactersWithSpaces>7433</CharactersWithSpaces>
  <Paragraphs>201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2026-01-22T04:51:00Z</dcterms:created>
  <dc:creator>Balachandra A</dc:creator>
  <dc:description/>
  <dc:language>en-IN</dc:language>
  <cp:lastModifiedBy/>
  <dcterms:modified xsi:type="dcterms:W3CDTF">2026-02-09T10:25:31Z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