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media/image3.png" ContentType="image/png"/>
  <Override PartName="/word/media/image4.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sz w:val="32"/>
          <w:szCs w:val="32"/>
          <w:lang w:val="en-US"/>
        </w:rPr>
      </w:pPr>
      <w:r>
        <w:rPr>
          <w:sz w:val="32"/>
          <w:szCs w:val="32"/>
          <w:lang w:val="en-US"/>
        </w:rPr>
      </w:r>
    </w:p>
    <w:p>
      <w:pPr>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pPr>
    </w:p>
    <w:p>
      <w:pPr>
        <w:pStyle w:val="TextBody"/>
        <w:rPr>
          <w:b/>
          <w:b/>
          <w:bCs/>
          <w:color w:val="729FCF"/>
          <w:sz w:val="32"/>
          <w:szCs w:val="32"/>
        </w:rPr>
      </w:pPr>
      <w:r>
        <w:rPr>
          <w:b/>
          <w:bCs/>
          <w:color w:val="729FCF"/>
          <w:sz w:val="32"/>
          <w:szCs w:val="32"/>
        </w:rPr>
        <w:t>REPORT: ANALYSIS OF SOFTWARE ENGINEERING  FAILURES IN THE EQUIFAX DATA BREACH</w:t>
      </w:r>
    </w:p>
    <w:p>
      <w:pPr>
        <w:pStyle w:val="Heading3"/>
        <w:spacing w:lineRule="auto" w:line="273" w:before="0" w:after="80"/>
        <w:rPr>
          <w:lang w:val="en-US"/>
        </w:rPr>
      </w:pPr>
      <w:r>
        <w:rPr>
          <w:rFonts w:ascii="Google Sans Text;sans-serif" w:hAnsi="Google Sans Text;sans-serif"/>
          <w:b/>
        </w:rPr>
        <w:t>1. Executive Summary</w:t>
      </w:r>
    </w:p>
    <w:p>
      <w:pPr>
        <w:pStyle w:val="TextBody"/>
        <w:spacing w:lineRule="auto" w:line="273" w:before="0" w:after="140"/>
        <w:rPr>
          <w:lang w:val="en-US"/>
        </w:rPr>
      </w:pPr>
      <w:r>
        <w:rPr>
          <w:rFonts w:ascii="Google Sans Text;sans-serif" w:hAnsi="Google Sans Text;sans-serif"/>
        </w:rPr>
        <w:t>In September 2017, Equifax Inc. announced a cybersecurity incident that exposed the personally identifiable information (PII) of 147 million consumers. This report analyzes the breach through the lens of fundamental software engineering principles and professional ethics.</w:t>
      </w:r>
    </w:p>
    <w:p>
      <w:pPr>
        <w:pStyle w:val="TextBody"/>
        <w:spacing w:lineRule="auto" w:line="273" w:before="0" w:after="140"/>
        <w:rPr>
          <w:lang w:val="en-US"/>
        </w:rPr>
      </w:pPr>
      <w:r>
        <w:rPr>
          <w:rFonts w:ascii="Google Sans Text;sans-serif" w:hAnsi="Google Sans Text;sans-serif"/>
        </w:rPr>
        <w:t xml:space="preserve">The investigation identifies the root technical cause as a failure in </w:t>
      </w:r>
      <w:r>
        <w:rPr>
          <w:rFonts w:ascii="Google Sans Text;sans-serif" w:hAnsi="Google Sans Text;sans-serif"/>
          <w:b/>
        </w:rPr>
        <w:t>Input Validation</w:t>
      </w:r>
      <w:r>
        <w:rPr>
          <w:rFonts w:ascii="Google Sans Text;sans-serif" w:hAnsi="Google Sans Text;sans-serif"/>
        </w:rPr>
        <w:t xml:space="preserve"> within the Apache Struts web framework, specifically the handling of HTTP headers. The root ethical cause is identified as a failure of </w:t>
      </w:r>
      <w:r>
        <w:rPr>
          <w:rFonts w:ascii="Google Sans Text;sans-serif" w:hAnsi="Google Sans Text;sans-serif"/>
          <w:b/>
        </w:rPr>
        <w:t>Due Care</w:t>
      </w:r>
      <w:r>
        <w:rPr>
          <w:rFonts w:ascii="Google Sans Text;sans-serif" w:hAnsi="Google Sans Text;sans-serif"/>
        </w:rPr>
        <w:t xml:space="preserve"> and </w:t>
      </w:r>
      <w:r>
        <w:rPr>
          <w:rFonts w:ascii="Google Sans Text;sans-serif" w:hAnsi="Google Sans Text;sans-serif"/>
          <w:b/>
        </w:rPr>
        <w:t>System Maintenance</w:t>
      </w:r>
      <w:r>
        <w:rPr>
          <w:rFonts w:ascii="Google Sans Text;sans-serif" w:hAnsi="Google Sans Text;sans-serif"/>
        </w:rPr>
        <w:t>, violating the ACM/IEEE Code of Ethics. This report argues that the breach was preventable and serves as a critical lesson in the necessity of defensive programming and rigorous patch management.</w:t>
      </w:r>
    </w:p>
    <w:p>
      <w:pPr>
        <w:pStyle w:val="Heading3"/>
        <w:spacing w:lineRule="auto" w:line="273" w:before="0" w:after="80"/>
        <w:rPr>
          <w:lang w:val="en-US"/>
        </w:rPr>
      </w:pPr>
      <w:r>
        <w:rPr/>
      </w:r>
    </w:p>
    <w:p>
      <w:pPr>
        <w:pStyle w:val="Heading3"/>
        <w:spacing w:lineRule="auto" w:line="273" w:before="0" w:after="80"/>
        <w:rPr>
          <w:lang w:val="en-US"/>
        </w:rPr>
      </w:pPr>
      <w:r>
        <w:rPr>
          <w:rFonts w:ascii="Google Sans Text;sans-serif" w:hAnsi="Google Sans Text;sans-serif"/>
          <w:b/>
        </w:rPr>
        <w:t>2. Background</w:t>
      </w:r>
    </w:p>
    <w:p>
      <w:pPr>
        <w:pStyle w:val="Heading4"/>
        <w:spacing w:lineRule="auto" w:line="273" w:before="0" w:after="40"/>
        <w:rPr>
          <w:lang w:val="en-US"/>
        </w:rPr>
      </w:pPr>
      <w:r>
        <w:rPr>
          <w:rFonts w:ascii="Google Sans Text;sans-serif" w:hAnsi="Google Sans Text;sans-serif"/>
          <w:b/>
        </w:rPr>
        <w:t>2.1 The System Context</w:t>
      </w:r>
    </w:p>
    <w:p>
      <w:pPr>
        <w:pStyle w:val="TextBody"/>
        <w:spacing w:lineRule="auto" w:line="273" w:before="0" w:after="140"/>
        <w:rPr>
          <w:lang w:val="en-US"/>
        </w:rPr>
      </w:pPr>
      <w:r>
        <w:rPr>
          <w:rFonts w:ascii="Google Sans Text;sans-serif" w:hAnsi="Google Sans Text;sans-serif"/>
        </w:rPr>
        <w:t xml:space="preserve">Equifax manages data on over 800 million consumers worldwide. To facilitate consumer disputes and credit monitoring, the company maintained a web-based "Dispute Portal." This legacy application was built using </w:t>
      </w:r>
      <w:r>
        <w:rPr>
          <w:rFonts w:ascii="Google Sans Text;sans-serif" w:hAnsi="Google Sans Text;sans-serif"/>
          <w:b/>
        </w:rPr>
        <w:t>Apache Struts</w:t>
      </w:r>
      <w:r>
        <w:rPr>
          <w:rFonts w:ascii="Google Sans Text;sans-serif" w:hAnsi="Google Sans Text;sans-serif"/>
        </w:rPr>
        <w:t>, an open-source Model-View-Controller (MVC) framework for creating Java web applications.</w:t>
      </w:r>
    </w:p>
    <w:p>
      <w:pPr>
        <w:pStyle w:val="Heading4"/>
        <w:spacing w:lineRule="auto" w:line="273" w:before="0" w:after="40"/>
        <w:rPr>
          <w:lang w:val="en-US"/>
        </w:rPr>
      </w:pPr>
      <w:r>
        <w:rPr>
          <w:rFonts w:ascii="Google Sans Text;sans-serif" w:hAnsi="Google Sans Text;sans-serif"/>
          <w:b/>
        </w:rPr>
        <w:t>2.2 The Threat Landscape</w:t>
      </w:r>
    </w:p>
    <w:p>
      <w:pPr>
        <w:pStyle w:val="TextBody"/>
        <w:spacing w:lineRule="auto" w:line="273" w:before="0" w:after="140"/>
        <w:rPr>
          <w:lang w:val="en-US"/>
        </w:rPr>
      </w:pPr>
      <w:r>
        <w:rPr>
          <w:rFonts w:ascii="Google Sans Text;sans-serif" w:hAnsi="Google Sans Text;sans-serif"/>
        </w:rPr>
        <w:t xml:space="preserve">On March 7, 2017, a critical vulnerability was disclosed in Apache Struts (CVE-2017-5638). The vulnerability allowed for </w:t>
      </w:r>
      <w:r>
        <w:rPr>
          <w:rFonts w:ascii="Google Sans Text;sans-serif" w:hAnsi="Google Sans Text;sans-serif"/>
          <w:b/>
        </w:rPr>
        <w:t>Remote Code Execution (RCE)</w:t>
      </w:r>
      <w:r>
        <w:rPr>
          <w:rFonts w:ascii="Google Sans Text;sans-serif" w:hAnsi="Google Sans Text;sans-serif"/>
        </w:rPr>
        <w:t>. The Apache Software Foundation immediately released a patch, and the US Department of Homeland Security issued alerts to all major organizations to update their systems.</w:t>
      </w:r>
    </w:p>
    <w:p>
      <w:pPr>
        <w:pStyle w:val="TextBody"/>
        <w:spacing w:lineRule="auto" w:line="273" w:before="0" w:after="140"/>
        <w:rPr>
          <w:lang w:val="en-US"/>
        </w:rPr>
      </w:pPr>
      <w:r>
        <w:rPr>
          <w:rFonts w:ascii="Google Sans Text;sans-serif" w:hAnsi="Google Sans Text;sans-serif"/>
        </w:rPr>
        <w:t>Despite these warnings, Equifax failed to patch the Dispute Portal. Attackers discovered the vulnerability in May 2017 and maintained access for 76 days before detection.</w:t>
      </w:r>
    </w:p>
    <w:p>
      <w:pPr>
        <w:pStyle w:val="HorizontalLine"/>
        <w:rPr>
          <w:lang w:val="en-US"/>
        </w:rPr>
      </w:pPr>
      <w:r>
        <w:rPr/>
      </w:r>
    </w:p>
    <w:p>
      <w:pPr>
        <w:pStyle w:val="Heading3"/>
        <w:spacing w:lineRule="auto" w:line="273" w:before="0" w:after="80"/>
        <w:rPr>
          <w:lang w:val="en-US"/>
        </w:rPr>
      </w:pPr>
      <w:r>
        <w:rPr>
          <w:rFonts w:ascii="Google Sans Text;sans-serif" w:hAnsi="Google Sans Text;sans-serif"/>
          <w:b/>
        </w:rPr>
        <w:t>3. Technical Analysis: The Failure of Input Validation</w:t>
      </w:r>
    </w:p>
    <w:p>
      <w:pPr>
        <w:pStyle w:val="TextBody"/>
        <w:spacing w:lineRule="auto" w:line="273" w:before="0" w:after="140"/>
        <w:rPr>
          <w:lang w:val="en-US"/>
        </w:rPr>
      </w:pPr>
      <w:r>
        <w:rPr>
          <w:rFonts w:ascii="Google Sans Text;sans-serif" w:hAnsi="Google Sans Text;sans-serif"/>
        </w:rPr>
        <w:t xml:space="preserve">The primary engineering principle violated in this scenario is </w:t>
      </w:r>
      <w:r>
        <w:rPr>
          <w:rFonts w:ascii="Google Sans Text;sans-serif" w:hAnsi="Google Sans Text;sans-serif"/>
          <w:b/>
        </w:rPr>
        <w:t>Input Validation</w:t>
      </w:r>
      <w:r>
        <w:rPr>
          <w:rFonts w:ascii="Google Sans Text;sans-serif" w:hAnsi="Google Sans Text;sans-serif"/>
        </w:rPr>
        <w:t>—the practice of verifying that data received by an application adheres to defined standards before processing it.</w:t>
      </w:r>
    </w:p>
    <w:p>
      <w:pPr>
        <w:pStyle w:val="Heading4"/>
        <w:spacing w:lineRule="auto" w:line="273" w:before="0" w:after="40"/>
        <w:rPr>
          <w:lang w:val="en-US"/>
        </w:rPr>
      </w:pPr>
      <w:r>
        <w:rPr>
          <w:rFonts w:ascii="Google Sans Text;sans-serif" w:hAnsi="Google Sans Text;sans-serif"/>
          <w:b/>
        </w:rPr>
        <w:t>3.1 The Mechanism of Failure</w:t>
      </w:r>
    </w:p>
    <w:p>
      <w:pPr>
        <w:pStyle w:val="TextBody"/>
        <w:spacing w:lineRule="auto" w:line="273" w:before="0" w:after="140"/>
        <w:rPr>
          <w:lang w:val="en-US"/>
        </w:rPr>
      </w:pPr>
      <w:r>
        <w:rPr>
          <w:rFonts w:ascii="Google Sans Text;sans-serif" w:hAnsi="Google Sans Text;sans-serif"/>
        </w:rPr>
        <w:t>The vulnerability existed in the Jakarta Multipart parser, a component of Struts used to handle file uploads.</w:t>
      </w:r>
    </w:p>
    <w:p>
      <w:pPr>
        <w:pStyle w:val="TextBody"/>
        <w:numPr>
          <w:ilvl w:val="0"/>
          <w:numId w:val="1"/>
        </w:numPr>
        <w:pBdr/>
        <w:tabs>
          <w:tab w:val="clear" w:pos="720"/>
          <w:tab w:val="left" w:pos="0" w:leader="none"/>
        </w:tabs>
        <w:spacing w:lineRule="auto" w:line="273" w:before="0" w:after="140"/>
        <w:ind w:left="707" w:hanging="283"/>
        <w:rPr>
          <w:lang w:val="en-US"/>
        </w:rPr>
      </w:pPr>
      <w:r>
        <w:rPr>
          <w:rFonts w:ascii="Google Sans Text;sans-serif" w:hAnsi="Google Sans Text;sans-serif"/>
          <w:b/>
        </w:rPr>
        <w:t>Normal Operation:</w:t>
      </w:r>
      <w:r>
        <w:rPr>
          <w:rFonts w:ascii="Google Sans Text;sans-serif" w:hAnsi="Google Sans Text;sans-serif"/>
        </w:rPr>
        <w:t xml:space="preserve"> When a user uploads a file, the browser sends an HTTP request with a </w:t>
      </w:r>
      <w:r>
        <w:rPr>
          <w:rStyle w:val="SourceText"/>
          <w:rFonts w:ascii="Google Sans Text;sans-serif" w:hAnsi="Google Sans Text;sans-serif"/>
        </w:rPr>
        <w:t>Content-Type</w:t>
      </w:r>
      <w:r>
        <w:rPr>
          <w:rFonts w:ascii="Google Sans Text;sans-serif" w:hAnsi="Google Sans Text;sans-serif"/>
        </w:rPr>
        <w:t xml:space="preserve"> header (e.g., </w:t>
      </w:r>
      <w:r>
        <w:rPr>
          <w:rStyle w:val="SourceText"/>
          <w:rFonts w:ascii="Google Sans Text;sans-serif" w:hAnsi="Google Sans Text;sans-serif"/>
        </w:rPr>
        <w:t>Content-Type: image/jpeg</w:t>
      </w:r>
      <w:r>
        <w:rPr>
          <w:rFonts w:ascii="Google Sans Text;sans-serif" w:hAnsi="Google Sans Text;sans-serif"/>
        </w:rPr>
        <w:t>).</w:t>
      </w:r>
    </w:p>
    <w:p>
      <w:pPr>
        <w:pStyle w:val="TextBody"/>
        <w:numPr>
          <w:ilvl w:val="0"/>
          <w:numId w:val="1"/>
        </w:numPr>
        <w:pBdr/>
        <w:tabs>
          <w:tab w:val="clear" w:pos="720"/>
          <w:tab w:val="left" w:pos="0" w:leader="none"/>
        </w:tabs>
        <w:spacing w:lineRule="auto" w:line="273" w:before="0" w:after="140"/>
        <w:ind w:left="707" w:hanging="283"/>
        <w:rPr>
          <w:lang w:val="en-US"/>
        </w:rPr>
      </w:pPr>
      <w:r>
        <w:rPr>
          <w:rFonts w:ascii="Google Sans Text;sans-serif" w:hAnsi="Google Sans Text;sans-serif"/>
          <w:b/>
        </w:rPr>
        <w:t>The Flaw:</w:t>
      </w:r>
      <w:r>
        <w:rPr>
          <w:rFonts w:ascii="Google Sans Text;sans-serif" w:hAnsi="Google Sans Text;sans-serif"/>
        </w:rPr>
        <w:t xml:space="preserve"> The parser contained a logic error where it attempted to process the </w:t>
      </w:r>
      <w:r>
        <w:rPr>
          <w:rStyle w:val="SourceText"/>
          <w:rFonts w:ascii="Google Sans Text;sans-serif" w:hAnsi="Google Sans Text;sans-serif"/>
        </w:rPr>
        <w:t>Content-Type</w:t>
      </w:r>
      <w:r>
        <w:rPr>
          <w:rFonts w:ascii="Google Sans Text;sans-serif" w:hAnsi="Google Sans Text;sans-serif"/>
        </w:rPr>
        <w:t xml:space="preserve"> header string without sanitizing it or validating that it contained a legitimate media type.</w:t>
      </w:r>
    </w:p>
    <w:p>
      <w:pPr>
        <w:pStyle w:val="TextBody"/>
        <w:numPr>
          <w:ilvl w:val="0"/>
          <w:numId w:val="1"/>
        </w:numPr>
        <w:pBdr/>
        <w:tabs>
          <w:tab w:val="clear" w:pos="720"/>
          <w:tab w:val="left" w:pos="0" w:leader="none"/>
        </w:tabs>
        <w:spacing w:lineRule="auto" w:line="273" w:before="0" w:after="140"/>
        <w:ind w:left="707" w:hanging="283"/>
        <w:rPr>
          <w:lang w:val="en-US"/>
        </w:rPr>
      </w:pPr>
      <w:r>
        <w:rPr>
          <w:rFonts w:ascii="Google Sans Text;sans-serif" w:hAnsi="Google Sans Text;sans-serif"/>
          <w:b/>
        </w:rPr>
        <w:t>The Exploit:</w:t>
      </w:r>
      <w:r>
        <w:rPr>
          <w:rFonts w:ascii="Google Sans Text;sans-serif" w:hAnsi="Google Sans Text;sans-serif"/>
        </w:rPr>
        <w:t xml:space="preserve"> Attackers injected malicious </w:t>
      </w:r>
      <w:r>
        <w:rPr>
          <w:rFonts w:ascii="Google Sans Text;sans-serif" w:hAnsi="Google Sans Text;sans-serif"/>
          <w:b/>
        </w:rPr>
        <w:t>OGNL (Object-Graph Navigation Language)</w:t>
      </w:r>
      <w:r>
        <w:rPr>
          <w:rFonts w:ascii="Google Sans Text;sans-serif" w:hAnsi="Google Sans Text;sans-serif"/>
        </w:rPr>
        <w:t xml:space="preserve"> commands into the header. Because the system lacked input validation, it parsed the header as executable code rather than a text string.</w:t>
      </w:r>
    </w:p>
    <w:p>
      <w:pPr>
        <w:pStyle w:val="Heading4"/>
        <w:spacing w:lineRule="auto" w:line="273" w:before="0" w:after="40"/>
        <w:rPr>
          <w:lang w:val="en-US"/>
        </w:rPr>
      </w:pPr>
      <w:r>
        <w:rPr>
          <w:rFonts w:ascii="Google Sans Text;sans-serif" w:hAnsi="Google Sans Text;sans-serif"/>
          <w:b/>
        </w:rPr>
        <w:t>3.2 Violation of Engineering Principles</w:t>
      </w:r>
    </w:p>
    <w:p>
      <w:pPr>
        <w:pStyle w:val="TextBody"/>
        <w:numPr>
          <w:ilvl w:val="0"/>
          <w:numId w:val="2"/>
        </w:numPr>
        <w:pBdr/>
        <w:tabs>
          <w:tab w:val="clear" w:pos="720"/>
          <w:tab w:val="left" w:pos="0" w:leader="none"/>
        </w:tabs>
        <w:spacing w:lineRule="auto" w:line="273" w:before="0" w:after="140"/>
        <w:ind w:left="707" w:hanging="283"/>
        <w:rPr>
          <w:lang w:val="en-US"/>
        </w:rPr>
      </w:pPr>
      <w:r>
        <w:rPr>
          <w:rFonts w:ascii="Google Sans Text;sans-serif" w:hAnsi="Google Sans Text;sans-serif"/>
          <w:b/>
        </w:rPr>
        <w:t>Trust Boundary Violation:</w:t>
      </w:r>
      <w:r>
        <w:rPr>
          <w:rFonts w:ascii="Google Sans Text;sans-serif" w:hAnsi="Google Sans Text;sans-serif"/>
        </w:rPr>
        <w:t xml:space="preserve"> The software implicitly trusted input from the client (the HTTP header). Engineering best practice dictates that all data crossing a trust boundary must be treated as hostile.</w:t>
      </w:r>
    </w:p>
    <w:p>
      <w:pPr>
        <w:pStyle w:val="TextBody"/>
        <w:numPr>
          <w:ilvl w:val="0"/>
          <w:numId w:val="2"/>
        </w:numPr>
        <w:pBdr/>
        <w:tabs>
          <w:tab w:val="clear" w:pos="720"/>
          <w:tab w:val="left" w:pos="0" w:leader="none"/>
        </w:tabs>
        <w:spacing w:lineRule="auto" w:line="273" w:before="0" w:after="140"/>
        <w:ind w:left="707" w:hanging="283"/>
        <w:rPr>
          <w:lang w:val="en-US"/>
        </w:rPr>
      </w:pPr>
      <w:r>
        <w:rPr>
          <w:rFonts w:ascii="Google Sans Text;sans-serif" w:hAnsi="Google Sans Text;sans-serif"/>
          <w:b/>
        </w:rPr>
        <w:t>Failure of "Fail-Safe Defaults":</w:t>
      </w:r>
      <w:r>
        <w:rPr>
          <w:rFonts w:ascii="Google Sans Text;sans-serif" w:hAnsi="Google Sans Text;sans-serif"/>
        </w:rPr>
        <w:t xml:space="preserve"> When the parser encountered an unrecognized header, it should have rejected the request or thrown a harmless error. Instead, it attempted to interpret the OGNL, leading to system compromise.</w:t>
      </w:r>
    </w:p>
    <w:p>
      <w:pPr>
        <w:pStyle w:val="HorizontalLine"/>
        <w:rPr>
          <w:lang w:val="en-US"/>
        </w:rPr>
      </w:pPr>
      <w:r>
        <w:rPr/>
      </w:r>
    </w:p>
    <w:p>
      <w:pPr>
        <w:pStyle w:val="Heading3"/>
        <w:spacing w:lineRule="auto" w:line="273" w:before="0" w:after="80"/>
        <w:rPr>
          <w:lang w:val="en-US"/>
        </w:rPr>
      </w:pPr>
      <w:r>
        <w:rPr>
          <w:rFonts w:ascii="Google Sans Text;sans-serif" w:hAnsi="Google Sans Text;sans-serif"/>
          <w:b/>
        </w:rPr>
        <w:t>4. Ethical Analysis: Professional Responsibility</w:t>
      </w:r>
    </w:p>
    <w:p>
      <w:pPr>
        <w:pStyle w:val="TextBody"/>
        <w:spacing w:lineRule="auto" w:line="273" w:before="0" w:after="140"/>
        <w:rPr>
          <w:lang w:val="en-US"/>
        </w:rPr>
      </w:pPr>
      <w:r>
        <w:rPr>
          <w:rFonts w:ascii="Google Sans Text;sans-serif" w:hAnsi="Google Sans Text;sans-serif"/>
        </w:rPr>
        <w:t xml:space="preserve">Software engineering is a regulated activity governed by ethical standards, primarily the </w:t>
      </w:r>
      <w:r>
        <w:rPr>
          <w:rFonts w:ascii="Google Sans Text;sans-serif" w:hAnsi="Google Sans Text;sans-serif"/>
          <w:b/>
        </w:rPr>
        <w:t>ACM/IEEE Software Engineering Code of Ethics</w:t>
      </w:r>
      <w:r>
        <w:rPr>
          <w:rFonts w:ascii="Google Sans Text;sans-serif" w:hAnsi="Google Sans Text;sans-serif"/>
        </w:rPr>
        <w:t>. The Equifax incident represents a significant deviation from these standards.</w:t>
      </w:r>
    </w:p>
    <w:p>
      <w:pPr>
        <w:pStyle w:val="Heading4"/>
        <w:spacing w:lineRule="auto" w:line="273" w:before="0" w:after="40"/>
        <w:rPr>
          <w:lang w:val="en-US"/>
        </w:rPr>
      </w:pPr>
      <w:r>
        <w:rPr>
          <w:rFonts w:ascii="Google Sans Text;sans-serif" w:hAnsi="Google Sans Text;sans-serif"/>
          <w:b/>
        </w:rPr>
        <w:t>4.1 Violation of Principle 1: Public Interest</w:t>
      </w:r>
    </w:p>
    <w:p>
      <w:pPr>
        <w:pStyle w:val="TextBody"/>
        <w:numPr>
          <w:ilvl w:val="0"/>
          <w:numId w:val="3"/>
        </w:numPr>
        <w:pBdr/>
        <w:tabs>
          <w:tab w:val="clear" w:pos="720"/>
          <w:tab w:val="left" w:pos="0" w:leader="none"/>
        </w:tabs>
        <w:spacing w:lineRule="auto" w:line="273" w:before="0" w:after="140"/>
        <w:ind w:left="707" w:hanging="283"/>
        <w:rPr>
          <w:lang w:val="en-US"/>
        </w:rPr>
      </w:pPr>
      <w:r>
        <w:rPr>
          <w:rFonts w:ascii="Google Sans Text;sans-serif" w:hAnsi="Google Sans Text;sans-serif"/>
          <w:i/>
        </w:rPr>
        <w:t>The Standard:</w:t>
      </w:r>
      <w:r>
        <w:rPr>
          <w:rFonts w:ascii="Google Sans Text;sans-serif" w:hAnsi="Google Sans Text;sans-serif"/>
        </w:rPr>
        <w:t xml:space="preserve"> Software engineers shall act consistently with the public interest.</w:t>
      </w:r>
    </w:p>
    <w:p>
      <w:pPr>
        <w:pStyle w:val="TextBody"/>
        <w:numPr>
          <w:ilvl w:val="0"/>
          <w:numId w:val="3"/>
        </w:numPr>
        <w:pBdr/>
        <w:tabs>
          <w:tab w:val="clear" w:pos="720"/>
          <w:tab w:val="left" w:pos="0" w:leader="none"/>
        </w:tabs>
        <w:spacing w:lineRule="auto" w:line="273" w:before="0" w:after="140"/>
        <w:ind w:left="707" w:hanging="283"/>
        <w:rPr>
          <w:lang w:val="en-US"/>
        </w:rPr>
      </w:pPr>
      <w:r>
        <w:rPr>
          <w:rFonts w:ascii="Google Sans Text;sans-serif" w:hAnsi="Google Sans Text;sans-serif"/>
          <w:i/>
        </w:rPr>
        <w:t>The Breach:</w:t>
      </w:r>
      <w:r>
        <w:rPr>
          <w:rFonts w:ascii="Google Sans Text;sans-serif" w:hAnsi="Google Sans Text;sans-serif"/>
        </w:rPr>
        <w:t xml:space="preserve"> Equifax holds data on citizens who are not voluntary customers (consumers cannot easily opt out of credit reporting). This imposes a higher ethical duty of </w:t>
      </w:r>
      <w:r>
        <w:rPr>
          <w:rFonts w:ascii="Google Sans Text;sans-serif" w:hAnsi="Google Sans Text;sans-serif"/>
          <w:b/>
        </w:rPr>
        <w:t>Stewardship</w:t>
      </w:r>
      <w:r>
        <w:rPr>
          <w:rFonts w:ascii="Google Sans Text;sans-serif" w:hAnsi="Google Sans Text;sans-serif"/>
        </w:rPr>
        <w:t>. By failing to prioritize security maintenance, the engineering leadership placed corporate inertia above the safety of the public's financial identities.</w:t>
      </w:r>
    </w:p>
    <w:p>
      <w:pPr>
        <w:pStyle w:val="Heading4"/>
        <w:spacing w:lineRule="auto" w:line="273" w:before="0" w:after="40"/>
        <w:rPr>
          <w:lang w:val="en-US"/>
        </w:rPr>
      </w:pPr>
      <w:r>
        <w:rPr>
          <w:rFonts w:ascii="Google Sans Text;sans-serif" w:hAnsi="Google Sans Text;sans-serif"/>
          <w:b/>
        </w:rPr>
        <w:t>4.2 Violation of Principle 3: Product</w:t>
      </w:r>
    </w:p>
    <w:p>
      <w:pPr>
        <w:pStyle w:val="TextBody"/>
        <w:numPr>
          <w:ilvl w:val="0"/>
          <w:numId w:val="4"/>
        </w:numPr>
        <w:pBdr/>
        <w:tabs>
          <w:tab w:val="clear" w:pos="720"/>
          <w:tab w:val="left" w:pos="0" w:leader="none"/>
        </w:tabs>
        <w:spacing w:lineRule="auto" w:line="273" w:before="0" w:after="140"/>
        <w:ind w:left="707" w:hanging="283"/>
        <w:rPr>
          <w:lang w:val="en-US"/>
        </w:rPr>
      </w:pPr>
      <w:r>
        <w:rPr>
          <w:rFonts w:ascii="Google Sans Text;sans-serif" w:hAnsi="Google Sans Text;sans-serif"/>
          <w:i/>
        </w:rPr>
        <w:t>The Standard:</w:t>
      </w:r>
      <w:r>
        <w:rPr>
          <w:rFonts w:ascii="Google Sans Text;sans-serif" w:hAnsi="Google Sans Text;sans-serif"/>
        </w:rPr>
        <w:t xml:space="preserve"> Ensure adequate testing, debugging, and review of software and related documents.</w:t>
      </w:r>
    </w:p>
    <w:p>
      <w:pPr>
        <w:pStyle w:val="TextBody"/>
        <w:numPr>
          <w:ilvl w:val="0"/>
          <w:numId w:val="4"/>
        </w:numPr>
        <w:pBdr/>
        <w:tabs>
          <w:tab w:val="clear" w:pos="720"/>
          <w:tab w:val="left" w:pos="0" w:leader="none"/>
        </w:tabs>
        <w:spacing w:lineRule="auto" w:line="273" w:before="0" w:after="140"/>
        <w:ind w:left="707" w:hanging="283"/>
        <w:rPr>
          <w:lang w:val="en-US"/>
        </w:rPr>
      </w:pPr>
      <w:r>
        <w:rPr>
          <w:rFonts w:ascii="Google Sans Text;sans-serif" w:hAnsi="Google Sans Text;sans-serif"/>
          <w:i/>
        </w:rPr>
        <w:t>The Breach:</w:t>
      </w:r>
      <w:r>
        <w:rPr>
          <w:rFonts w:ascii="Google Sans Text;sans-serif" w:hAnsi="Google Sans Text;sans-serif"/>
        </w:rPr>
        <w:t xml:space="preserve"> The existence of a known, critical vulnerability (CVE-2017-5638) for over two months without remediation constitutes professional negligence. Ethical engineering requires "lifecycle management," meaning the engineer’s responsibility does not end when the code is shipped; it includes maintaining the security of dependencies.</w:t>
      </w:r>
    </w:p>
    <w:p>
      <w:pPr>
        <w:pStyle w:val="Heading4"/>
        <w:spacing w:lineRule="auto" w:line="273" w:before="0" w:after="40"/>
        <w:rPr>
          <w:lang w:val="en-US"/>
        </w:rPr>
      </w:pPr>
      <w:r>
        <w:rPr>
          <w:rFonts w:ascii="Google Sans Text;sans-serif" w:hAnsi="Google Sans Text;sans-serif"/>
          <w:b/>
        </w:rPr>
        <w:t>4.3 Violation of Principle 5: Management</w:t>
      </w:r>
    </w:p>
    <w:p>
      <w:pPr>
        <w:pStyle w:val="TextBody"/>
        <w:numPr>
          <w:ilvl w:val="0"/>
          <w:numId w:val="5"/>
        </w:numPr>
        <w:pBdr/>
        <w:tabs>
          <w:tab w:val="clear" w:pos="720"/>
          <w:tab w:val="left" w:pos="0" w:leader="none"/>
        </w:tabs>
        <w:spacing w:lineRule="auto" w:line="273" w:before="0" w:after="140"/>
        <w:ind w:left="707" w:hanging="283"/>
        <w:rPr>
          <w:lang w:val="en-US"/>
        </w:rPr>
      </w:pPr>
      <w:r>
        <w:rPr>
          <w:rFonts w:ascii="Google Sans Text;sans-serif" w:hAnsi="Google Sans Text;sans-serif"/>
          <w:i/>
        </w:rPr>
        <w:t>The Standard:</w:t>
      </w:r>
      <w:r>
        <w:rPr>
          <w:rFonts w:ascii="Google Sans Text;sans-serif" w:hAnsi="Google Sans Text;sans-serif"/>
        </w:rPr>
        <w:t xml:space="preserve"> Software engineering managers and leaders shall subscribe to and promote an ethical approach to the management of software development and maintenance.</w:t>
      </w:r>
    </w:p>
    <w:p>
      <w:pPr>
        <w:pStyle w:val="TextBody"/>
        <w:numPr>
          <w:ilvl w:val="0"/>
          <w:numId w:val="5"/>
        </w:numPr>
        <w:pBdr/>
        <w:tabs>
          <w:tab w:val="clear" w:pos="720"/>
          <w:tab w:val="left" w:pos="0" w:leader="none"/>
        </w:tabs>
        <w:spacing w:lineRule="auto" w:line="273" w:before="0" w:after="140"/>
        <w:ind w:left="707" w:hanging="283"/>
        <w:rPr>
          <w:lang w:val="en-US"/>
        </w:rPr>
      </w:pPr>
      <w:r>
        <w:rPr>
          <w:rFonts w:ascii="Google Sans Text;sans-serif" w:hAnsi="Google Sans Text;sans-serif"/>
          <w:i/>
        </w:rPr>
        <w:t>The Breach:</w:t>
      </w:r>
      <w:r>
        <w:rPr>
          <w:rFonts w:ascii="Google Sans Text;sans-serif" w:hAnsi="Google Sans Text;sans-serif"/>
        </w:rPr>
        <w:t xml:space="preserve"> Internal audits at Equifax had previously identified patch management as a weakness. Management failed to allocate resources to fix the process, allowing the vulnerability to slip through the cracks. This illustrates "Willful Blindness"—ignoring known systemic risks.</w:t>
      </w:r>
    </w:p>
    <w:p>
      <w:pPr>
        <w:pStyle w:val="HorizontalLine"/>
        <w:rPr>
          <w:lang w:val="en-US"/>
        </w:rPr>
      </w:pPr>
      <w:r>
        <w:rPr/>
      </w:r>
    </w:p>
    <w:p>
      <w:pPr>
        <w:pStyle w:val="Heading3"/>
        <w:spacing w:lineRule="auto" w:line="273" w:before="0" w:after="80"/>
        <w:rPr>
          <w:lang w:val="en-US"/>
        </w:rPr>
      </w:pPr>
      <w:r>
        <w:rPr>
          <w:rFonts w:ascii="Google Sans Text;sans-serif" w:hAnsi="Google Sans Text;sans-serif"/>
          <w:b/>
        </w:rPr>
        <w:t>5. Impact Assessment</w:t>
      </w:r>
    </w:p>
    <w:p>
      <w:pPr>
        <w:pStyle w:val="TextBody"/>
        <w:spacing w:lineRule="auto" w:line="273" w:before="0" w:after="140"/>
        <w:rPr>
          <w:lang w:val="en-US"/>
        </w:rPr>
      </w:pPr>
      <w:r>
        <w:rPr>
          <w:rFonts w:ascii="Google Sans Text;sans-serif" w:hAnsi="Google Sans Text;sans-serif"/>
        </w:rPr>
        <w:t>The consequences of these failures were catastrophic, validating the importance of the principles discussed:</w:t>
      </w:r>
    </w:p>
    <w:p>
      <w:pPr>
        <w:pStyle w:val="TextBody"/>
        <w:numPr>
          <w:ilvl w:val="0"/>
          <w:numId w:val="6"/>
        </w:numPr>
        <w:pBdr/>
        <w:tabs>
          <w:tab w:val="clear" w:pos="720"/>
          <w:tab w:val="left" w:pos="0" w:leader="none"/>
        </w:tabs>
        <w:spacing w:lineRule="auto" w:line="273" w:before="0" w:after="140"/>
        <w:ind w:left="707" w:hanging="283"/>
        <w:rPr>
          <w:lang w:val="en-US"/>
        </w:rPr>
      </w:pPr>
      <w:r>
        <w:rPr>
          <w:rFonts w:ascii="Google Sans Text;sans-serif" w:hAnsi="Google Sans Text;sans-serif"/>
          <w:b/>
        </w:rPr>
        <w:t>Human Impact:</w:t>
      </w:r>
      <w:r>
        <w:rPr>
          <w:rFonts w:ascii="Google Sans Text;sans-serif" w:hAnsi="Google Sans Text;sans-serif"/>
        </w:rPr>
        <w:t xml:space="preserve"> 147 million people faced long-term risks of identity theft.</w:t>
      </w:r>
    </w:p>
    <w:p>
      <w:pPr>
        <w:pStyle w:val="TextBody"/>
        <w:numPr>
          <w:ilvl w:val="0"/>
          <w:numId w:val="6"/>
        </w:numPr>
        <w:pBdr/>
        <w:tabs>
          <w:tab w:val="clear" w:pos="720"/>
          <w:tab w:val="left" w:pos="0" w:leader="none"/>
        </w:tabs>
        <w:spacing w:lineRule="auto" w:line="273" w:before="0" w:after="140"/>
        <w:ind w:left="707" w:hanging="283"/>
        <w:rPr>
          <w:lang w:val="en-US"/>
        </w:rPr>
      </w:pPr>
      <w:r>
        <w:rPr>
          <w:rFonts w:ascii="Google Sans Text;sans-serif" w:hAnsi="Google Sans Text;sans-serif"/>
          <w:b/>
        </w:rPr>
        <w:t>Financial Impact:</w:t>
      </w:r>
      <w:r>
        <w:rPr>
          <w:rFonts w:ascii="Google Sans Text;sans-serif" w:hAnsi="Google Sans Text;sans-serif"/>
        </w:rPr>
        <w:t xml:space="preserve"> Equifax agreed to a settlement of at least </w:t>
      </w:r>
      <w:r>
        <w:rPr>
          <w:rFonts w:ascii="Google Sans Text;sans-serif" w:hAnsi="Google Sans Text;sans-serif"/>
          <w:b/>
        </w:rPr>
        <w:t>$575 million</w:t>
      </w:r>
      <w:r>
        <w:rPr>
          <w:rFonts w:ascii="Google Sans Text;sans-serif" w:hAnsi="Google Sans Text;sans-serif"/>
        </w:rPr>
        <w:t xml:space="preserve"> (rising to $700 million) with the FTC and Consumer Financial Protection Bureau.</w:t>
      </w:r>
    </w:p>
    <w:p>
      <w:pPr>
        <w:pStyle w:val="TextBody"/>
        <w:numPr>
          <w:ilvl w:val="0"/>
          <w:numId w:val="6"/>
        </w:numPr>
        <w:pBdr/>
        <w:tabs>
          <w:tab w:val="clear" w:pos="720"/>
          <w:tab w:val="left" w:pos="0" w:leader="none"/>
        </w:tabs>
        <w:spacing w:lineRule="auto" w:line="273" w:before="0" w:after="140"/>
        <w:ind w:left="707" w:hanging="283"/>
        <w:rPr>
          <w:lang w:val="en-US"/>
        </w:rPr>
      </w:pPr>
      <w:r>
        <w:rPr>
          <w:rFonts w:ascii="Google Sans Text;sans-serif" w:hAnsi="Google Sans Text;sans-serif"/>
          <w:b/>
        </w:rPr>
        <w:t>Reputational Impact:</w:t>
      </w:r>
      <w:r>
        <w:rPr>
          <w:rFonts w:ascii="Google Sans Text;sans-serif" w:hAnsi="Google Sans Text;sans-serif"/>
        </w:rPr>
        <w:t xml:space="preserve"> The company’s stock price dropped significantly, and the CTO and CEO were forced to resign.</w:t>
      </w:r>
    </w:p>
    <w:p>
      <w:pPr>
        <w:pStyle w:val="HorizontalLine"/>
        <w:rPr>
          <w:lang w:val="en-US"/>
        </w:rPr>
      </w:pPr>
      <w:r>
        <w:rPr/>
      </w:r>
    </w:p>
    <w:p>
      <w:pPr>
        <w:pStyle w:val="Heading3"/>
        <w:spacing w:lineRule="auto" w:line="273" w:before="0" w:after="80"/>
        <w:rPr>
          <w:lang w:val="en-US"/>
        </w:rPr>
      </w:pPr>
      <w:r>
        <w:rPr>
          <w:rFonts w:ascii="Google Sans Text;sans-serif" w:hAnsi="Google Sans Text;sans-serif"/>
          <w:b/>
        </w:rPr>
        <w:t>6. Recommendations for Engineering Teams</w:t>
      </w:r>
    </w:p>
    <w:p>
      <w:pPr>
        <w:pStyle w:val="TextBody"/>
        <w:spacing w:lineRule="auto" w:line="273" w:before="0" w:after="140"/>
        <w:rPr>
          <w:lang w:val="en-US"/>
        </w:rPr>
      </w:pPr>
      <w:r>
        <w:rPr>
          <w:rFonts w:ascii="Google Sans Text;sans-serif" w:hAnsi="Google Sans Text;sans-serif"/>
        </w:rPr>
        <w:t>To prevent recurrence, engineering organizations must implement the following controls:</w:t>
      </w:r>
    </w:p>
    <w:p>
      <w:pPr>
        <w:pStyle w:val="Heading4"/>
        <w:spacing w:lineRule="auto" w:line="273" w:before="0" w:after="40"/>
        <w:rPr>
          <w:lang w:val="en-US"/>
        </w:rPr>
      </w:pPr>
      <w:r>
        <w:rPr>
          <w:rFonts w:ascii="Google Sans Text;sans-serif" w:hAnsi="Google Sans Text;sans-serif"/>
          <w:b/>
        </w:rPr>
        <w:t>6.1 Technical Remediation (Input Validation)</w:t>
      </w:r>
    </w:p>
    <w:p>
      <w:pPr>
        <w:pStyle w:val="TextBody"/>
        <w:numPr>
          <w:ilvl w:val="0"/>
          <w:numId w:val="7"/>
        </w:numPr>
        <w:pBdr/>
        <w:tabs>
          <w:tab w:val="clear" w:pos="720"/>
          <w:tab w:val="left" w:pos="0" w:leader="none"/>
        </w:tabs>
        <w:spacing w:lineRule="auto" w:line="273" w:before="0" w:after="140"/>
        <w:ind w:left="707" w:hanging="283"/>
        <w:rPr>
          <w:lang w:val="en-US"/>
        </w:rPr>
      </w:pPr>
      <w:r>
        <w:rPr>
          <w:rFonts w:ascii="Google Sans Text;sans-serif" w:hAnsi="Google Sans Text;sans-serif"/>
          <w:b/>
        </w:rPr>
        <w:t>Strict Allow-listing:</w:t>
      </w:r>
      <w:r>
        <w:rPr>
          <w:rFonts w:ascii="Google Sans Text;sans-serif" w:hAnsi="Google Sans Text;sans-serif"/>
        </w:rPr>
        <w:t xml:space="preserve"> Implement filters that only accept specific characters (e.g., alphanumeric) for HTTP headers.</w:t>
      </w:r>
    </w:p>
    <w:p>
      <w:pPr>
        <w:pStyle w:val="TextBody"/>
        <w:numPr>
          <w:ilvl w:val="0"/>
          <w:numId w:val="7"/>
        </w:numPr>
        <w:pBdr/>
        <w:tabs>
          <w:tab w:val="clear" w:pos="720"/>
          <w:tab w:val="left" w:pos="0" w:leader="none"/>
        </w:tabs>
        <w:spacing w:lineRule="auto" w:line="273" w:before="0" w:after="140"/>
        <w:ind w:left="707" w:hanging="283"/>
        <w:rPr>
          <w:lang w:val="en-US"/>
        </w:rPr>
      </w:pPr>
      <w:r>
        <w:rPr>
          <w:rFonts w:ascii="Google Sans Text;sans-serif" w:hAnsi="Google Sans Text;sans-serif"/>
          <w:b/>
        </w:rPr>
        <w:t>Disable Unused Features:</w:t>
      </w:r>
      <w:r>
        <w:rPr>
          <w:rFonts w:ascii="Google Sans Text;sans-serif" w:hAnsi="Google Sans Text;sans-serif"/>
        </w:rPr>
        <w:t xml:space="preserve"> If the application does not require file uploads, the Multipart parser should be disabled entirely to reduce the attack surface.</w:t>
      </w:r>
    </w:p>
    <w:p>
      <w:pPr>
        <w:pStyle w:val="TextBody"/>
        <w:numPr>
          <w:ilvl w:val="0"/>
          <w:numId w:val="7"/>
        </w:numPr>
        <w:pBdr/>
        <w:tabs>
          <w:tab w:val="clear" w:pos="720"/>
          <w:tab w:val="left" w:pos="0" w:leader="none"/>
        </w:tabs>
        <w:spacing w:lineRule="auto" w:line="273" w:before="0" w:after="140"/>
        <w:ind w:left="707" w:hanging="283"/>
        <w:rPr>
          <w:lang w:val="en-US"/>
        </w:rPr>
      </w:pPr>
      <w:r>
        <w:rPr>
          <w:rFonts w:ascii="Google Sans Text;sans-serif" w:hAnsi="Google Sans Text;sans-serif"/>
          <w:b/>
        </w:rPr>
        <w:t>WAF Implementation:</w:t>
      </w:r>
      <w:r>
        <w:rPr>
          <w:rFonts w:ascii="Google Sans Text;sans-serif" w:hAnsi="Google Sans Text;sans-serif"/>
        </w:rPr>
        <w:t xml:space="preserve"> Deploy a Web Application Firewall (WAF) to inspect incoming traffic and block requests containing OGNL or SQL syntax before they reach the application server.</w:t>
      </w:r>
    </w:p>
    <w:p>
      <w:pPr>
        <w:pStyle w:val="Heading4"/>
        <w:spacing w:lineRule="auto" w:line="273" w:before="0" w:after="40"/>
        <w:rPr>
          <w:lang w:val="en-US"/>
        </w:rPr>
      </w:pPr>
      <w:r>
        <w:rPr>
          <w:rFonts w:ascii="Google Sans Text;sans-serif" w:hAnsi="Google Sans Text;sans-serif"/>
          <w:b/>
        </w:rPr>
        <w:t>6.2 Process Remediation (Ethics &amp; Governance)</w:t>
      </w:r>
    </w:p>
    <w:p>
      <w:pPr>
        <w:pStyle w:val="TextBody"/>
        <w:numPr>
          <w:ilvl w:val="0"/>
          <w:numId w:val="8"/>
        </w:numPr>
        <w:pBdr/>
        <w:tabs>
          <w:tab w:val="clear" w:pos="720"/>
          <w:tab w:val="left" w:pos="0" w:leader="none"/>
        </w:tabs>
        <w:spacing w:lineRule="auto" w:line="273" w:before="0" w:after="140"/>
        <w:ind w:left="707" w:hanging="283"/>
        <w:rPr>
          <w:lang w:val="en-US"/>
        </w:rPr>
      </w:pPr>
      <w:r>
        <w:rPr>
          <w:rFonts w:ascii="Google Sans Text;sans-serif" w:hAnsi="Google Sans Text;sans-serif"/>
          <w:b/>
        </w:rPr>
        <w:t>Software Composition Analysis (SCA):</w:t>
      </w:r>
      <w:r>
        <w:rPr>
          <w:rFonts w:ascii="Google Sans Text;sans-serif" w:hAnsi="Google Sans Text;sans-serif"/>
        </w:rPr>
        <w:t xml:space="preserve"> Integrate tools into the CI/CD pipeline that automatically check all third-party libraries (like Apache Struts) against the National Vulnerability Database (NVD).</w:t>
      </w:r>
    </w:p>
    <w:p>
      <w:pPr>
        <w:pStyle w:val="TextBody"/>
        <w:numPr>
          <w:ilvl w:val="0"/>
          <w:numId w:val="8"/>
        </w:numPr>
        <w:pBdr/>
        <w:tabs>
          <w:tab w:val="clear" w:pos="720"/>
          <w:tab w:val="left" w:pos="0" w:leader="none"/>
        </w:tabs>
        <w:spacing w:lineRule="auto" w:line="273" w:before="0" w:after="140"/>
        <w:ind w:left="707" w:hanging="283"/>
        <w:rPr>
          <w:lang w:val="en-US"/>
        </w:rPr>
      </w:pPr>
      <w:r>
        <w:rPr>
          <w:rFonts w:ascii="Google Sans Text;sans-serif" w:hAnsi="Google Sans Text;sans-serif"/>
          <w:b/>
        </w:rPr>
        <w:t>"Stop the Line" Authority:</w:t>
      </w:r>
      <w:r>
        <w:rPr>
          <w:rFonts w:ascii="Google Sans Text;sans-serif" w:hAnsi="Google Sans Text;sans-serif"/>
        </w:rPr>
        <w:t xml:space="preserve"> Empower individual engineers to halt deployment or shut down a feature if a critical security flaw is discovered, ensuring that safety (Ethics Principle 1) overrides delivery schedules.</w:t>
      </w:r>
    </w:p>
    <w:p>
      <w:pPr>
        <w:pStyle w:val="HorizontalLine"/>
        <w:rPr>
          <w:lang w:val="en-US"/>
        </w:rPr>
      </w:pPr>
      <w:r>
        <w:rPr/>
      </w:r>
    </w:p>
    <w:p>
      <w:pPr>
        <w:pStyle w:val="Heading3"/>
        <w:spacing w:lineRule="auto" w:line="273" w:before="0" w:after="80"/>
        <w:rPr>
          <w:lang w:val="en-US"/>
        </w:rPr>
      </w:pPr>
      <w:r>
        <w:rPr>
          <w:rFonts w:ascii="Google Sans Text;sans-serif" w:hAnsi="Google Sans Text;sans-serif"/>
          <w:b/>
        </w:rPr>
        <w:t>7. Conclusion</w:t>
      </w:r>
    </w:p>
    <w:p>
      <w:pPr>
        <w:pStyle w:val="TextBody"/>
        <w:spacing w:lineRule="auto" w:line="273" w:before="0" w:after="140"/>
        <w:rPr>
          <w:lang w:val="en-US"/>
        </w:rPr>
      </w:pPr>
      <w:r>
        <w:rPr>
          <w:rFonts w:ascii="Google Sans Text;sans-serif" w:hAnsi="Google Sans Text;sans-serif"/>
        </w:rPr>
        <w:t xml:space="preserve">The Equifax data breach was not an "act of God" or a result of unavoidable technical complexity. It was a preventable disaster caused by the failure to apply the basic software engineering principle of </w:t>
      </w:r>
      <w:r>
        <w:rPr>
          <w:rFonts w:ascii="Google Sans Text;sans-serif" w:hAnsi="Google Sans Text;sans-serif"/>
          <w:b/>
        </w:rPr>
        <w:t>Input Validation</w:t>
      </w:r>
      <w:r>
        <w:rPr>
          <w:rFonts w:ascii="Google Sans Text;sans-serif" w:hAnsi="Google Sans Text;sans-serif"/>
        </w:rPr>
        <w:t xml:space="preserve"> and the ethical principle of </w:t>
      </w:r>
      <w:r>
        <w:rPr>
          <w:rFonts w:ascii="Google Sans Text;sans-serif" w:hAnsi="Google Sans Text;sans-serif"/>
          <w:b/>
        </w:rPr>
        <w:t>Due Care</w:t>
      </w:r>
      <w:r>
        <w:rPr>
          <w:rFonts w:ascii="Google Sans Text;sans-serif" w:hAnsi="Google Sans Text;sans-serif"/>
        </w:rPr>
        <w:t>.</w:t>
      </w:r>
    </w:p>
    <w:p>
      <w:pPr>
        <w:pStyle w:val="TextBody"/>
        <w:spacing w:lineRule="auto" w:line="273" w:before="0" w:after="140"/>
        <w:rPr>
          <w:lang w:val="en-US"/>
        </w:rPr>
      </w:pPr>
      <w:r>
        <w:rPr>
          <w:rFonts w:ascii="Google Sans Text;sans-serif" w:hAnsi="Google Sans Text;sans-serif"/>
        </w:rPr>
        <w:t xml:space="preserve">For the software engineering profession, this case serves as a definitive warning: </w:t>
      </w:r>
      <w:r>
        <w:rPr>
          <w:rFonts w:ascii="Google Sans Text;sans-serif" w:hAnsi="Google Sans Text;sans-serif"/>
          <w:b/>
        </w:rPr>
        <w:t>We are the custodians of the digital society.</w:t>
      </w:r>
      <w:r>
        <w:rPr>
          <w:rFonts w:ascii="Google Sans Text;sans-serif" w:hAnsi="Google Sans Text;sans-serif"/>
        </w:rPr>
        <w:t xml:space="preserve"> When we neglect the mundane tasks of patching and validation, we violate the trust placed in us by the public. The code we write—and the libraries we choose to use—must be treated as critical infrastructure, where failure is not an option.</w:t>
      </w:r>
    </w:p>
    <w:p>
      <w:pPr>
        <w:sectPr>
          <w:type w:val="continuous"/>
          <w:pgSz w:w="11906" w:h="16838"/>
          <w:pgMar w:left="1440" w:right="1440" w:header="284" w:top="1134" w:footer="708" w:bottom="1440" w:gutter="0"/>
          <w:formProt w:val="false"/>
          <w:textDirection w:val="lrTb"/>
          <w:docGrid w:type="default" w:linePitch="360" w:charSpace="4096"/>
        </w:sectPr>
      </w:pPr>
    </w:p>
    <w:p>
      <w:pPr>
        <w:pStyle w:val="TextBody"/>
        <w:tabs>
          <w:tab w:val="clear" w:pos="720"/>
          <w:tab w:val="left" w:pos="3097" w:leader="none"/>
        </w:tabs>
        <w:spacing w:before="0" w:after="140"/>
        <w:rPr>
          <w:lang w:val="en-US"/>
        </w:rPr>
      </w:pPr>
      <w:r>
        <w:rPr/>
      </w:r>
    </w:p>
    <w:sectPr>
      <w:headerReference w:type="default" r:id="rId4"/>
      <w:footerReference w:type="default" r:id="rId5"/>
      <w:type w:val="continuous"/>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Aptos Display">
    <w:charset w:val="01"/>
    <w:family w:val="roman"/>
    <w:pitch w:val="variable"/>
  </w:font>
  <w:font w:name="Google Sans Text">
    <w:altName w:val="sans-serif"/>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85764385"/>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5</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5</w:t>
        </w:r>
        <w:r>
          <w:rPr>
            <w:sz w:val="20"/>
            <w:b/>
            <w:szCs w:val="20"/>
            <w:bCs/>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754673204"/>
    </w:sdtPr>
    <w:sdtContent>
      <w:p>
        <w:pPr>
          <w:pStyle w:val="Footer"/>
          <w:rPr>
            <w:sz w:val="20"/>
            <w:szCs w:val="20"/>
          </w:rPr>
        </w:pPr>
        <w:r>
          <w:rPr>
            <w:sz w:val="20"/>
            <w:szCs w:val="20"/>
            <w:lang w:val="en-US"/>
          </w:rPr>
          <w:t xml:space="preserve">SE_Lab-Activity Document (Ref: </w:t>
        </w:r>
        <w:bookmarkStart w:id="3" w:name="_Hlk191643895"/>
        <w:r>
          <w:rPr>
            <w:sz w:val="18"/>
            <w:szCs w:val="18"/>
            <w:lang w:val="en-US"/>
          </w:rPr>
          <w:t>SE_Lab-Manual</w:t>
        </w:r>
        <w:bookmarkEnd w:id="3"/>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5</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5</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5"/>
            <w:gridCol w:w="1154"/>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6">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5"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pBdr/>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pBdr/>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4"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3"/>
      <w:gridCol w:w="3403"/>
      <w:gridCol w:w="3544"/>
    </w:tblGrid>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w:t>
          </w:r>
          <w:r>
            <w:rPr>
              <w:b/>
              <w:bCs/>
              <w:sz w:val="20"/>
              <w:szCs w:val="20"/>
              <w:lang w:val="en-US"/>
            </w:rPr>
            <w:t>PRASHANTH B M</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w:t>
          </w:r>
          <w:r>
            <w:rPr>
              <w:b/>
              <w:bCs/>
              <w:sz w:val="20"/>
              <w:szCs w:val="20"/>
              <w:lang w:val="en-US"/>
            </w:rPr>
            <w:t>1NT24IS158</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w:t>
          </w:r>
          <w:r>
            <w:rPr>
              <w:b/>
              <w:bCs/>
              <w:sz w:val="20"/>
              <w:szCs w:val="20"/>
              <w:lang w:val="en-US"/>
            </w:rPr>
            <w:t>02/02/2026</w:t>
          </w:r>
        </w:p>
      </w:tc>
    </w:tr>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 / Task #: </w:t>
          </w:r>
          <w:r>
            <w:rPr>
              <w:b/>
              <w:bCs/>
              <w:sz w:val="20"/>
              <w:szCs w:val="20"/>
              <w:lang w:val="en-US"/>
            </w:rPr>
            <w:t>1</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r>
            <w:rPr>
              <w:b/>
              <w:bCs/>
              <w:sz w:val="20"/>
              <w:szCs w:val="20"/>
              <w:lang w:val="en-US"/>
            </w:rPr>
            <w:t>case study</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t>02/02/2026</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5"/>
            <w:gridCol w:w="1154"/>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6">
                      <wp:simplePos x="0" y="0"/>
                      <wp:positionH relativeFrom="column">
                        <wp:posOffset>-76200</wp:posOffset>
                      </wp:positionH>
                      <wp:positionV relativeFrom="paragraph">
                        <wp:posOffset>47625</wp:posOffset>
                      </wp:positionV>
                      <wp:extent cx="730250" cy="384175"/>
                      <wp:effectExtent l="0" t="0" r="0" b="0"/>
                      <wp:wrapNone/>
                      <wp:docPr id="3"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5"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pBdr/>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pBdr/>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4"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4"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2" w:name="_Hlk191643481"/>
                <w:bookmarkEnd w:id="2"/>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3"/>
      <w:gridCol w:w="3403"/>
      <w:gridCol w:w="3544"/>
    </w:tblGrid>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w:t>
          </w:r>
          <w:r>
            <w:rPr>
              <w:b/>
              <w:bCs/>
              <w:sz w:val="20"/>
              <w:szCs w:val="20"/>
              <w:lang w:val="en-US"/>
            </w:rPr>
            <w:t>PRASHANTH B M</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w:t>
          </w:r>
          <w:r>
            <w:rPr>
              <w:b/>
              <w:bCs/>
              <w:sz w:val="20"/>
              <w:szCs w:val="20"/>
              <w:lang w:val="en-US"/>
            </w:rPr>
            <w:t>1NT24IS158</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w:t>
          </w:r>
          <w:r>
            <w:rPr>
              <w:b/>
              <w:bCs/>
              <w:sz w:val="20"/>
              <w:szCs w:val="20"/>
              <w:lang w:val="en-US"/>
            </w:rPr>
            <w:t>02/02/2026</w:t>
          </w:r>
        </w:p>
      </w:tc>
    </w:tr>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 / Task #: </w:t>
          </w:r>
          <w:r>
            <w:rPr>
              <w:b/>
              <w:bCs/>
              <w:sz w:val="20"/>
              <w:szCs w:val="20"/>
              <w:lang w:val="en-US"/>
            </w:rPr>
            <w:t>1</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r>
            <w:rPr>
              <w:b/>
              <w:bCs/>
              <w:sz w:val="20"/>
              <w:szCs w:val="20"/>
              <w:lang w:val="en-US"/>
            </w:rPr>
            <w:t>case study</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t>02/02/2026</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LibreOffice/6.4.7.2$Linux_X86_64 LibreOffice_project/40$Build-2</Application>
  <Pages>5</Pages>
  <Words>1084</Words>
  <Characters>6453</Characters>
  <CharactersWithSpaces>7499</CharactersWithSpaces>
  <Paragraphs>63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2026-02-02T10:46:10Z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