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7120024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B80E0F" w:themeColor="accent1"/>
        </w:rPr>
      </w:sdtEndPr>
      <w:sdtContent>
        <w:p w14:paraId="18BDC3B1" w14:textId="1179FA60" w:rsidR="0047303D" w:rsidRDefault="004730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F6CEE82" wp14:editId="0F86E5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FC397A" w14:textId="77777777" w:rsidR="0047303D" w:rsidRDefault="0047303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F6CEE82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JHOhldsAAAAHAQAADwAAAGRycy9kb3ducmV2LnhtbEyPwWrDMBBE74X+g9hAb41sUwfj&#10;Wg6mUOihl7qhZ8VSJBNrZSw5Uf++m17ay7LLDLNvmn1yE7voJYweBeTbDJjGwasRjYDD5+tjBSxE&#10;iUpOHrWAbx1g397fNbJW/oof+tJHwygEQy0F2BjnmvMwWO1k2PpZI2knvzgZ6VwMV4u8UribeJFl&#10;O+7kiPTBylm/WD2c+9UJMPl7UaYvaU11eCvSqSv7tSuFeNik7hlY1Cn+meGGT+jQEtPRr6gCmwRQ&#10;kfg7b1q+K6jHkbYye6qAtw3/z9/+AA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CRz&#10;oZXbAAAABwEAAA8AAAAAAAAAAAAAAAAAFwUAAGRycy9kb3ducmV2LnhtbFBLBQYAAAAABAAEAPMA&#10;AAAfBgAAAAA=&#10;" fillcolor="#fac4c4 [660]" stroked="f" strokeweight="1.5pt">
                    <v:fill color2="#f15051 [1940]" focus="100%"/>
                    <v:textbox inset="21.6pt,,21.6pt">
                      <w:txbxContent>
                        <w:p w14:paraId="48FC397A" w14:textId="77777777" w:rsidR="0047303D" w:rsidRDefault="0047303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FC791A" wp14:editId="4CBE89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5DD28" w14:textId="5177B18C" w:rsidR="0047303D" w:rsidRDefault="00DB6C7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303D" w:rsidRPr="0047303D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CFC791A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7lbqjokCAABzBQAADgAAAAAAAAAAAAAAAAAuAgAAZHJzL2Uyb0RvYy54bWxQSwECLQAUAAYA&#10;CAAAACEAMPK6Ut4AAAAFAQAADwAAAAAAAAAAAAAAAADjBAAAZHJzL2Rvd25yZXYueG1sUEsFBgAA&#10;AAAEAAQA8wAAAO4FAAAAAA==&#10;" fillcolor="#424242 [3215]" stroked="f" strokeweight="1.5pt">
                    <v:textbox inset="14.4pt,14.4pt,14.4pt,28.8pt">
                      <w:txbxContent>
                        <w:p w14:paraId="0F35DD28" w14:textId="5177B18C" w:rsidR="0047303D" w:rsidRDefault="00DB6C7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7303D" w:rsidRPr="0047303D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9C90D0" wp14:editId="456C544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E99E65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3636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EA0407" wp14:editId="17A971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CFF20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b80e0f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FAB92" wp14:editId="0915DA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B80E0F" w:themeColor="accent1"/>
                                    <w:sz w:val="52"/>
                                    <w:szCs w:val="5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20739" w14:textId="40C1B803" w:rsidR="0047303D" w:rsidRDefault="0047303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80E0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47303D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B80E0F" w:themeColor="accent1"/>
                                        <w:sz w:val="52"/>
                                        <w:szCs w:val="52"/>
                                      </w:rPr>
                                      <w:t>Introduction To Ethical Hacking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2424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BD851" w14:textId="42FC8933" w:rsidR="0047303D" w:rsidRDefault="0047303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A6FA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color w:val="B80E0F" w:themeColor="accent1"/>
                              <w:sz w:val="52"/>
                              <w:szCs w:val="5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720739" w14:textId="40C1B803" w:rsidR="0047303D" w:rsidRDefault="0047303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80E0F" w:themeColor="accent1"/>
                                  <w:sz w:val="72"/>
                                  <w:szCs w:val="144"/>
                                </w:rPr>
                              </w:pPr>
                              <w:r w:rsidRPr="0047303D">
                                <w:rPr>
                                  <w:rFonts w:ascii="Calibri" w:hAnsi="Calibri" w:cs="Calibri"/>
                                  <w:b/>
                                  <w:bCs/>
                                  <w:color w:val="B80E0F" w:themeColor="accent1"/>
                                  <w:sz w:val="52"/>
                                  <w:szCs w:val="52"/>
                                </w:rPr>
                                <w:t>Introduction To Ethical Hacking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2424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18BD851" w14:textId="42FC8933" w:rsidR="0047303D" w:rsidRDefault="0047303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E56854" w14:textId="7779F472" w:rsidR="0047303D" w:rsidRDefault="0047303D">
          <w:pPr>
            <w:rPr>
              <w:rFonts w:ascii="Calibri" w:eastAsiaTheme="majorEastAsia" w:hAnsi="Calibri" w:cs="Calibri"/>
              <w:b/>
              <w:bCs/>
              <w:color w:val="B80E0F" w:themeColor="accent1"/>
              <w:sz w:val="36"/>
              <w:szCs w:val="36"/>
            </w:rPr>
          </w:pPr>
          <w:r>
            <w:rPr>
              <w:rFonts w:ascii="Calibri" w:hAnsi="Calibri" w:cs="Calibri"/>
              <w:b/>
              <w:bCs/>
              <w:color w:val="B80E0F" w:themeColor="accent1"/>
            </w:rPr>
            <w:br w:type="page"/>
          </w:r>
        </w:p>
      </w:sdtContent>
    </w:sdt>
    <w:p w14:paraId="12EF76AB" w14:textId="432121A5" w:rsidR="00EE3915" w:rsidRDefault="00747F89" w:rsidP="00EE3915">
      <w:pPr>
        <w:pStyle w:val="Heading1"/>
        <w:rPr>
          <w:rFonts w:ascii="Calibri" w:hAnsi="Calibri" w:cs="Calibri"/>
          <w:b/>
          <w:bCs/>
          <w:color w:val="B80E0F" w:themeColor="accent1"/>
        </w:rPr>
      </w:pPr>
      <w:r>
        <w:rPr>
          <w:rFonts w:ascii="Calibri" w:hAnsi="Calibri" w:cs="Calibri"/>
          <w:b/>
          <w:bCs/>
          <w:color w:val="B80E0F" w:themeColor="accent1"/>
        </w:rPr>
        <w:lastRenderedPageBreak/>
        <w:t xml:space="preserve">Topic: Introduction </w:t>
      </w:r>
      <w:r w:rsidR="00DB6C78">
        <w:rPr>
          <w:rFonts w:ascii="Calibri" w:hAnsi="Calibri" w:cs="Calibri"/>
          <w:b/>
          <w:bCs/>
          <w:color w:val="B80E0F" w:themeColor="accent1"/>
        </w:rPr>
        <w:t>to</w:t>
      </w:r>
      <w:r>
        <w:rPr>
          <w:rFonts w:ascii="Calibri" w:hAnsi="Calibri" w:cs="Calibri"/>
          <w:b/>
          <w:bCs/>
          <w:color w:val="B80E0F" w:themeColor="accent1"/>
        </w:rPr>
        <w:t xml:space="preserve"> Ethical Hacking</w:t>
      </w:r>
    </w:p>
    <w:sdt>
      <w:sdtPr>
        <w:rPr>
          <w:color w:val="auto"/>
          <w:sz w:val="21"/>
          <w:szCs w:val="21"/>
          <w:lang w:val="en-IN"/>
        </w:rPr>
        <w:id w:val="1660650702"/>
        <w:placeholder>
          <w:docPart w:val="3FEC2C8E5FD843428266B5462D5510F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="Calibri" w:hAnsi="Calibri" w:cs="Calibri"/>
        </w:rPr>
      </w:sdtEndPr>
      <w:sdtContent>
        <w:p w14:paraId="0AA5D21F" w14:textId="43CBF3E7" w:rsidR="00EE3915" w:rsidRPr="00747F89" w:rsidRDefault="00747F8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  <w:r w:rsidRPr="00747F89">
            <w:rPr>
              <w:rFonts w:ascii="Calibri" w:hAnsi="Calibri" w:cs="Calibri"/>
              <w:color w:val="B80E0F" w:themeColor="accent1"/>
              <w:sz w:val="24"/>
              <w:szCs w:val="24"/>
            </w:rPr>
            <w:t>ASSIGNMENT 1</w:t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DB6C7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  <w:t>Date: 27/06/2022</w:t>
          </w:r>
        </w:p>
        <w:p w14:paraId="3042051A" w14:textId="6FCA7070" w:rsidR="00747F89" w:rsidRDefault="00747F89" w:rsidP="00EE3915">
          <w:pPr>
            <w:pStyle w:val="Content"/>
            <w:rPr>
              <w:color w:val="auto"/>
              <w:sz w:val="21"/>
              <w:szCs w:val="21"/>
            </w:rPr>
          </w:pPr>
        </w:p>
        <w:p w14:paraId="44486928" w14:textId="77777777" w:rsidR="00747F89" w:rsidRDefault="00747F89" w:rsidP="00EE3915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4C205D71" w14:textId="0D0E8FA4" w:rsidR="00EE3915" w:rsidRDefault="00EE3915" w:rsidP="00EE3915">
          <w:pPr>
            <w:pStyle w:val="Content"/>
            <w:rPr>
              <w:rFonts w:ascii="Calibri" w:hAnsi="Calibri" w:cs="Calibri"/>
              <w:b/>
              <w:bCs/>
            </w:rPr>
          </w:pPr>
          <w:r w:rsidRPr="00EE3915">
            <w:rPr>
              <w:rFonts w:ascii="Calibri" w:hAnsi="Calibri" w:cs="Calibri"/>
              <w:b/>
              <w:bCs/>
            </w:rPr>
            <w:t>1.CIA Tr</w:t>
          </w:r>
          <w:r w:rsidR="00747F89">
            <w:rPr>
              <w:rFonts w:ascii="Calibri" w:hAnsi="Calibri" w:cs="Calibri"/>
              <w:b/>
              <w:bCs/>
            </w:rPr>
            <w:t>ia</w:t>
          </w:r>
          <w:r w:rsidRPr="00EE3915">
            <w:rPr>
              <w:rFonts w:ascii="Calibri" w:hAnsi="Calibri" w:cs="Calibri"/>
              <w:b/>
              <w:bCs/>
            </w:rPr>
            <w:t>d Introduction &amp; Real time case scenario.</w:t>
          </w:r>
        </w:p>
        <w:p w14:paraId="21034CF4" w14:textId="77777777" w:rsidR="00EE3915" w:rsidRDefault="00EE3915" w:rsidP="00EE3915">
          <w:pPr>
            <w:pStyle w:val="Content"/>
          </w:pPr>
        </w:p>
        <w:p w14:paraId="16ABE7E9" w14:textId="2CE9D647" w:rsidR="00EE3915" w:rsidRPr="00EE3915" w:rsidRDefault="00EE3915" w:rsidP="00EE3915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sz w:val="24"/>
              <w:szCs w:val="24"/>
            </w:rPr>
          </w:pPr>
          <w:r w:rsidRPr="00EE3915">
            <w:rPr>
              <w:rFonts w:ascii="Calibri" w:hAnsi="Calibri" w:cs="Calibri"/>
              <w:sz w:val="24"/>
              <w:szCs w:val="24"/>
            </w:rPr>
            <w:t>CIA tr</w:t>
          </w:r>
          <w:r w:rsidR="00747F89">
            <w:rPr>
              <w:rFonts w:ascii="Calibri" w:hAnsi="Calibri" w:cs="Calibri"/>
              <w:sz w:val="24"/>
              <w:szCs w:val="24"/>
            </w:rPr>
            <w:t>ia</w:t>
          </w:r>
          <w:r w:rsidRPr="00EE3915">
            <w:rPr>
              <w:rFonts w:ascii="Calibri" w:hAnsi="Calibri" w:cs="Calibri"/>
              <w:sz w:val="24"/>
              <w:szCs w:val="24"/>
            </w:rPr>
            <w:t>d refers to Confidentiality, integrity and availability. It is a model designed to guide policies for information security within an organization.</w:t>
          </w:r>
        </w:p>
        <w:p w14:paraId="775DB9E0" w14:textId="7114FEE1" w:rsidR="00EE3915" w:rsidRPr="00EE3915" w:rsidRDefault="00EE3915" w:rsidP="00EE3915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4F558B06" w14:textId="10AD9497" w:rsidR="00EE3915" w:rsidRPr="00EE3915" w:rsidRDefault="00DB6C78" w:rsidP="00EE3915"/>
      </w:sdtContent>
    </w:sdt>
    <w:p w14:paraId="777904CE" w14:textId="18BDB93C" w:rsidR="00EE3915" w:rsidRDefault="00EE3915" w:rsidP="00EE3915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60FAFD1" wp14:editId="33957164">
            <wp:extent cx="1701247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8"/>
                    <a:stretch/>
                  </pic:blipFill>
                  <pic:spPr bwMode="auto">
                    <a:xfrm>
                      <a:off x="0" y="0"/>
                      <a:ext cx="1710810" cy="160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8CCD" w14:textId="5E194D8B" w:rsidR="00EE3915" w:rsidRPr="00C27A1F" w:rsidRDefault="00C27A1F" w:rsidP="00EE391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27A1F">
        <w:rPr>
          <w:rFonts w:ascii="Calibri" w:hAnsi="Calibri" w:cs="Calibri"/>
          <w:b/>
          <w:bCs/>
          <w:sz w:val="24"/>
          <w:szCs w:val="24"/>
        </w:rPr>
        <w:t>Confidentiality:</w:t>
      </w:r>
      <w:r w:rsidRPr="00C27A1F">
        <w:rPr>
          <w:rFonts w:ascii="Calibri" w:hAnsi="Calibri" w:cs="Calibri"/>
          <w:sz w:val="24"/>
          <w:szCs w:val="24"/>
        </w:rPr>
        <w:t xml:space="preserve"> It refers to privacy. It measures are designed to prevent sensitive information from unauthorized access attempts.</w:t>
      </w:r>
    </w:p>
    <w:p w14:paraId="505021B6" w14:textId="7FE68DAF" w:rsidR="00C27A1F" w:rsidRPr="00C27A1F" w:rsidRDefault="00C27A1F" w:rsidP="00EE391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27A1F">
        <w:rPr>
          <w:rFonts w:ascii="Calibri" w:hAnsi="Calibri" w:cs="Calibri"/>
          <w:b/>
          <w:bCs/>
          <w:sz w:val="24"/>
          <w:szCs w:val="24"/>
        </w:rPr>
        <w:t>Integrity:</w:t>
      </w:r>
      <w:r w:rsidRPr="00C27A1F">
        <w:rPr>
          <w:rFonts w:ascii="Calibri" w:hAnsi="Calibri" w:cs="Calibri"/>
          <w:sz w:val="24"/>
          <w:szCs w:val="24"/>
        </w:rPr>
        <w:t xml:space="preserve"> It involves in maintaining the consistency, accuracy and trust of data over entire life cycle.</w:t>
      </w:r>
      <w:r w:rsidRPr="00C27A1F">
        <w:rPr>
          <w:rFonts w:ascii="Calibri" w:hAnsi="Calibri" w:cs="Calibri"/>
          <w:sz w:val="24"/>
          <w:szCs w:val="24"/>
          <w:shd w:val="clear" w:color="auto" w:fill="FFFFFF"/>
        </w:rPr>
        <w:t xml:space="preserve"> Data must not be changed in transit, and steps must be taken to ensure data cannot be altered by unauthorized people </w:t>
      </w:r>
    </w:p>
    <w:p w14:paraId="37C67182" w14:textId="016783C1" w:rsidR="00C27A1F" w:rsidRPr="00C27A1F" w:rsidRDefault="00C27A1F" w:rsidP="00EE391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27A1F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Availability</w:t>
      </w:r>
      <w:r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:</w:t>
      </w:r>
      <w:r w:rsidRPr="00C27A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 It</w:t>
      </w:r>
      <w:r w:rsidRPr="00C27A1F">
        <w:rPr>
          <w:rFonts w:ascii="Calibri" w:hAnsi="Calibri" w:cs="Calibri"/>
          <w:sz w:val="24"/>
          <w:szCs w:val="24"/>
          <w:shd w:val="clear" w:color="auto" w:fill="FFFFFF"/>
        </w:rPr>
        <w:t> means information should be consistently and readily accessible for authorized parties. </w:t>
      </w:r>
    </w:p>
    <w:p w14:paraId="66AD8FA3" w14:textId="5C5AD617" w:rsidR="00C27A1F" w:rsidRDefault="00C27A1F" w:rsidP="00C27A1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Real time scenario:</w:t>
      </w:r>
    </w:p>
    <w:p w14:paraId="754C0459" w14:textId="56BDC7B7" w:rsidR="00715B3F" w:rsidRDefault="00715B3F" w:rsidP="00C27A1F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2E3D2F">
        <w:rPr>
          <w:rFonts w:ascii="Calibri" w:hAnsi="Calibri" w:cs="Calibri"/>
          <w:sz w:val="24"/>
          <w:szCs w:val="24"/>
          <w:u w:val="single"/>
        </w:rPr>
        <w:t>The situation in an ATM</w:t>
      </w:r>
      <w:r w:rsidR="002E3D2F">
        <w:rPr>
          <w:rFonts w:ascii="Calibri" w:hAnsi="Calibri" w:cs="Calibri"/>
          <w:sz w:val="24"/>
          <w:szCs w:val="24"/>
          <w:u w:val="single"/>
        </w:rPr>
        <w:t>:</w:t>
      </w:r>
    </w:p>
    <w:p w14:paraId="49A3919E" w14:textId="532BEAEF" w:rsidR="002E3D2F" w:rsidRDefault="002E3D2F" w:rsidP="00C27A1F">
      <w:pPr>
        <w:spacing w:line="360" w:lineRule="auto"/>
        <w:rPr>
          <w:rFonts w:ascii="Calibri" w:hAnsi="Calibri" w:cs="Calibri"/>
          <w:sz w:val="24"/>
          <w:szCs w:val="24"/>
        </w:rPr>
      </w:pPr>
      <w:r w:rsidRPr="002E3D2F">
        <w:rPr>
          <w:rFonts w:ascii="Calibri" w:hAnsi="Calibri" w:cs="Calibri"/>
          <w:sz w:val="24"/>
          <w:szCs w:val="24"/>
        </w:rPr>
        <w:t>ATM allows users to access bank balances and other such information.</w:t>
      </w:r>
      <w:r w:rsidR="008234ED">
        <w:rPr>
          <w:rFonts w:ascii="Calibri" w:hAnsi="Calibri" w:cs="Calibri"/>
          <w:sz w:val="24"/>
          <w:szCs w:val="24"/>
        </w:rPr>
        <w:t xml:space="preserve"> </w:t>
      </w:r>
      <w:r w:rsidRPr="002E3D2F">
        <w:rPr>
          <w:rFonts w:ascii="Calibri" w:hAnsi="Calibri" w:cs="Calibri"/>
          <w:sz w:val="24"/>
          <w:szCs w:val="24"/>
        </w:rPr>
        <w:t xml:space="preserve">It incorporates measures to cover </w:t>
      </w:r>
      <w:r>
        <w:rPr>
          <w:rFonts w:ascii="Calibri" w:hAnsi="Calibri" w:cs="Calibri"/>
          <w:sz w:val="24"/>
          <w:szCs w:val="24"/>
        </w:rPr>
        <w:t>t</w:t>
      </w:r>
      <w:r w:rsidRPr="002E3D2F">
        <w:rPr>
          <w:rFonts w:ascii="Calibri" w:hAnsi="Calibri" w:cs="Calibri"/>
          <w:sz w:val="24"/>
          <w:szCs w:val="24"/>
        </w:rPr>
        <w:t>he principles of tri</w:t>
      </w:r>
      <w:r w:rsidR="008234ED">
        <w:rPr>
          <w:rFonts w:ascii="Calibri" w:hAnsi="Calibri" w:cs="Calibri"/>
          <w:sz w:val="24"/>
          <w:szCs w:val="24"/>
        </w:rPr>
        <w:t>a</w:t>
      </w:r>
      <w:r w:rsidRPr="002E3D2F">
        <w:rPr>
          <w:rFonts w:ascii="Calibri" w:hAnsi="Calibri" w:cs="Calibri"/>
          <w:sz w:val="24"/>
          <w:szCs w:val="24"/>
        </w:rPr>
        <w:t>d</w:t>
      </w:r>
    </w:p>
    <w:p w14:paraId="442BB18B" w14:textId="3F441926" w:rsidR="002E3D2F" w:rsidRDefault="002E3D2F" w:rsidP="002E3D2F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27A1F">
        <w:rPr>
          <w:rFonts w:ascii="Calibri" w:hAnsi="Calibri" w:cs="Calibri"/>
          <w:b/>
          <w:bCs/>
          <w:sz w:val="24"/>
          <w:szCs w:val="24"/>
        </w:rPr>
        <w:t>Confidentiality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2E3D2F">
        <w:rPr>
          <w:rFonts w:ascii="Calibri" w:hAnsi="Calibri" w:cs="Calibri"/>
          <w:sz w:val="24"/>
          <w:szCs w:val="24"/>
        </w:rPr>
        <w:t>The two-factor authentication (debit card with the PIN code) provides confidentiality before authorizing access to sensitive data.</w:t>
      </w:r>
    </w:p>
    <w:p w14:paraId="328592B5" w14:textId="45F69CE4" w:rsidR="002E3D2F" w:rsidRPr="002E3D2F" w:rsidRDefault="002E3D2F" w:rsidP="002E3D2F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27A1F">
        <w:rPr>
          <w:rFonts w:ascii="Calibri" w:hAnsi="Calibri" w:cs="Calibri"/>
          <w:b/>
          <w:bCs/>
          <w:sz w:val="24"/>
          <w:szCs w:val="24"/>
        </w:rPr>
        <w:t>Integrity: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E3D2F">
        <w:rPr>
          <w:rFonts w:ascii="Calibri" w:hAnsi="Calibri" w:cs="Calibri"/>
          <w:sz w:val="24"/>
          <w:szCs w:val="24"/>
        </w:rPr>
        <w:t xml:space="preserve">The ATM bank software ensure data </w:t>
      </w:r>
      <w:r w:rsidR="008234ED">
        <w:rPr>
          <w:rFonts w:ascii="Calibri" w:hAnsi="Calibri" w:cs="Calibri"/>
          <w:sz w:val="24"/>
          <w:szCs w:val="24"/>
        </w:rPr>
        <w:t>i</w:t>
      </w:r>
      <w:r w:rsidRPr="002E3D2F">
        <w:rPr>
          <w:rFonts w:ascii="Calibri" w:hAnsi="Calibri" w:cs="Calibri"/>
          <w:sz w:val="24"/>
          <w:szCs w:val="24"/>
        </w:rPr>
        <w:t>ntegrity by maintaining all transfer and withdrawal records made via the ATM in the user’s bank accounting.</w:t>
      </w:r>
    </w:p>
    <w:p w14:paraId="770F17AA" w14:textId="419B0176" w:rsidR="002E3D2F" w:rsidRPr="002E3D2F" w:rsidRDefault="002E3D2F" w:rsidP="002E3D2F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27A1F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lastRenderedPageBreak/>
        <w:t>Availability</w:t>
      </w:r>
      <w:r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:</w:t>
      </w:r>
      <w:r w:rsidRPr="002E3D2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 The ATM provides availability as it is for public use and is accessible at all times.</w:t>
      </w:r>
    </w:p>
    <w:p w14:paraId="069FAA52" w14:textId="77777777" w:rsidR="00747F89" w:rsidRDefault="00747F89" w:rsidP="001B5931">
      <w:pPr>
        <w:pStyle w:val="Content"/>
        <w:rPr>
          <w:rFonts w:ascii="Calibri" w:hAnsi="Calibri" w:cs="Calibri"/>
          <w:b/>
          <w:bCs/>
        </w:rPr>
      </w:pPr>
    </w:p>
    <w:p w14:paraId="046376D1" w14:textId="2E978A41" w:rsidR="001B5931" w:rsidRDefault="001B5931" w:rsidP="001B5931">
      <w:pPr>
        <w:pStyle w:val="Conten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2.Blue Team &amp; Red Team Introduction</w:t>
      </w:r>
    </w:p>
    <w:p w14:paraId="5A787F68" w14:textId="5BBC92D8" w:rsidR="001B5931" w:rsidRDefault="001B5931" w:rsidP="001B5931">
      <w:pPr>
        <w:pStyle w:val="Content"/>
        <w:rPr>
          <w:rFonts w:ascii="Calibri" w:hAnsi="Calibri" w:cs="Calibri"/>
          <w:b/>
          <w:bCs/>
        </w:rPr>
      </w:pPr>
    </w:p>
    <w:p w14:paraId="6C5A4F0B" w14:textId="65DC3F78" w:rsidR="001B5931" w:rsidRPr="001B5931" w:rsidRDefault="001B5931" w:rsidP="001B5931">
      <w:pPr>
        <w:pStyle w:val="Content"/>
        <w:rPr>
          <w:rFonts w:ascii="Calibri" w:hAnsi="Calibri" w:cs="Calibri"/>
          <w:color w:val="000000" w:themeColor="text1"/>
        </w:rPr>
      </w:pPr>
      <w:r w:rsidRPr="001B5931">
        <w:rPr>
          <w:rFonts w:ascii="Calibri" w:hAnsi="Calibri" w:cs="Calibri"/>
          <w:color w:val="000000" w:themeColor="text1"/>
        </w:rPr>
        <w:t>Blue Team:</w:t>
      </w:r>
    </w:p>
    <w:p w14:paraId="45212D03" w14:textId="45B8B15F" w:rsidR="002E6D5F" w:rsidRPr="008F596A" w:rsidRDefault="002E6D5F" w:rsidP="008F596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8F596A">
        <w:rPr>
          <w:rFonts w:ascii="Calibri" w:hAnsi="Calibri" w:cs="Calibri"/>
          <w:color w:val="000000" w:themeColor="text1"/>
          <w:spacing w:val="-2"/>
          <w:sz w:val="24"/>
          <w:szCs w:val="24"/>
          <w:shd w:val="clear" w:color="auto" w:fill="FFFFFF"/>
        </w:rPr>
        <w:t>It is the group responsible for defending an enterprise’s use of information systems by maintaining its security posture against a group of mock attackers.</w:t>
      </w:r>
    </w:p>
    <w:p w14:paraId="046E13B3" w14:textId="7DBFE0D4" w:rsidR="006B3C45" w:rsidRPr="008F596A" w:rsidRDefault="006B3C45" w:rsidP="008F596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8F596A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 </w:t>
      </w:r>
      <w:r w:rsidRPr="008F596A">
        <w:rPr>
          <w:rStyle w:val="textannotation"/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blue</w:t>
      </w:r>
      <w:r w:rsidRPr="008F596A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 team consists of security professionals who have an inside out view of the organization. </w:t>
      </w:r>
    </w:p>
    <w:p w14:paraId="3FB0DBEF" w14:textId="02E5373D" w:rsidR="001B5931" w:rsidRPr="008F596A" w:rsidRDefault="006B3C45" w:rsidP="008F596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8F596A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Their task is to protect the organization’s critical assets against any kind of threat.</w:t>
      </w:r>
    </w:p>
    <w:p w14:paraId="2E84C0A8" w14:textId="2CDE1C66" w:rsidR="002E6D5F" w:rsidRPr="008F596A" w:rsidRDefault="002E6D5F" w:rsidP="008F596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8F596A">
        <w:rPr>
          <w:rFonts w:ascii="Calibri" w:hAnsi="Calibri" w:cs="Calibri"/>
          <w:color w:val="000000" w:themeColor="text1"/>
          <w:spacing w:val="-2"/>
          <w:sz w:val="24"/>
          <w:szCs w:val="24"/>
          <w:shd w:val="clear" w:color="auto" w:fill="FFFFFF"/>
        </w:rPr>
        <w:t>If the red team is playing offense, the blue team is playing defence to protect an organization’s critical assets. </w:t>
      </w:r>
    </w:p>
    <w:p w14:paraId="71C2E3FE" w14:textId="6E440E43" w:rsidR="008F596A" w:rsidRPr="008F596A" w:rsidRDefault="008F596A" w:rsidP="008F596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8F596A">
        <w:rPr>
          <w:rFonts w:ascii="Calibri" w:hAnsi="Calibri" w:cs="Calibri"/>
          <w:color w:val="1F1F1F"/>
          <w:spacing w:val="-2"/>
          <w:sz w:val="24"/>
          <w:szCs w:val="24"/>
          <w:shd w:val="clear" w:color="auto" w:fill="FFFFFF"/>
        </w:rPr>
        <w:t>Defending a company against attack involves understanding what assets need to be protected and how to best protect them</w:t>
      </w:r>
      <w:r>
        <w:rPr>
          <w:rFonts w:ascii="Calibri" w:hAnsi="Calibri" w:cs="Calibri"/>
          <w:color w:val="1F1F1F"/>
          <w:spacing w:val="-2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Calibri" w:hAnsi="Calibri" w:cs="Calibri"/>
          <w:color w:val="1F1F1F"/>
          <w:spacing w:val="-2"/>
          <w:sz w:val="24"/>
          <w:szCs w:val="24"/>
          <w:shd w:val="clear" w:color="auto" w:fill="FFFFFF"/>
        </w:rPr>
        <w:t>So</w:t>
      </w:r>
      <w:proofErr w:type="gramEnd"/>
      <w:r>
        <w:rPr>
          <w:rFonts w:ascii="Calibri" w:hAnsi="Calibri" w:cs="Calibri"/>
          <w:color w:val="1F1F1F"/>
          <w:spacing w:val="-2"/>
          <w:sz w:val="24"/>
          <w:szCs w:val="24"/>
          <w:shd w:val="clear" w:color="auto" w:fill="FFFFFF"/>
        </w:rPr>
        <w:t xml:space="preserve"> the skills required for Blue Team are:</w:t>
      </w:r>
    </w:p>
    <w:p w14:paraId="0DBE57F7" w14:textId="77777777" w:rsidR="008F596A" w:rsidRPr="008F596A" w:rsidRDefault="008F596A" w:rsidP="00265A0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Source Sans Pro" w:hAnsi="Source Sans Pro"/>
          <w:color w:val="1F1F1F"/>
          <w:spacing w:val="-2"/>
          <w:sz w:val="22"/>
          <w:szCs w:val="22"/>
        </w:rPr>
      </w:pPr>
      <w:r w:rsidRPr="008F596A">
        <w:rPr>
          <w:rFonts w:ascii="Calibri" w:hAnsi="Calibri" w:cs="Calibri"/>
          <w:b/>
          <w:bCs/>
          <w:color w:val="000000" w:themeColor="text1"/>
          <w:sz w:val="22"/>
          <w:szCs w:val="22"/>
        </w:rPr>
        <w:t>Risk Assessment:</w:t>
      </w:r>
      <w:r w:rsidRPr="008F596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8F596A">
        <w:rPr>
          <w:rFonts w:ascii="Source Sans Pro" w:hAnsi="Source Sans Pro"/>
          <w:color w:val="1F1F1F"/>
          <w:spacing w:val="-2"/>
          <w:sz w:val="22"/>
          <w:szCs w:val="22"/>
        </w:rPr>
        <w:t>Risk assessment helps you identify key assets that are most at risk for exploitation so you can prioritize your resources to protect them. </w:t>
      </w:r>
    </w:p>
    <w:p w14:paraId="1D5351F1" w14:textId="77777777" w:rsidR="008F596A" w:rsidRPr="008F596A" w:rsidRDefault="008F596A" w:rsidP="00265A00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8F596A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Hardening techniques:</w:t>
      </w:r>
      <w:r w:rsidRPr="008F596A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 Recognizing weaknesses in your organization's security is only helpful if you know the techniques for fixing them.</w:t>
      </w:r>
    </w:p>
    <w:p w14:paraId="38C8E00C" w14:textId="77777777" w:rsidR="008F596A" w:rsidRPr="008F596A" w:rsidRDefault="008F596A" w:rsidP="00265A00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8F596A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Threat intelligence:</w:t>
      </w:r>
      <w:r w:rsidRPr="008F596A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 xml:space="preserve"> You’ll want to know what threats are out there so you can plan appropriate </w:t>
      </w:r>
      <w:proofErr w:type="spellStart"/>
      <w:r w:rsidRPr="008F596A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defenses</w:t>
      </w:r>
      <w:proofErr w:type="spellEnd"/>
      <w:r w:rsidRPr="008F596A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. Blue teams have to stay a step ahead of attackers.</w:t>
      </w:r>
    </w:p>
    <w:p w14:paraId="1F99AF1A" w14:textId="77777777" w:rsidR="008F596A" w:rsidRPr="008F596A" w:rsidRDefault="008F596A" w:rsidP="00265A00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8F596A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Monitoring and detection systems:</w:t>
      </w:r>
      <w:r w:rsidRPr="008F596A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 As a blue team professional, you’ll need to know how to use packet sniffers, security and information event management (SIEM) software, intrusion detection systems (IDS), and intrusion prevention systems (IPS).</w:t>
      </w:r>
    </w:p>
    <w:p w14:paraId="5A416277" w14:textId="77777777" w:rsidR="008F596A" w:rsidRPr="008F596A" w:rsidRDefault="008F596A" w:rsidP="008F596A">
      <w:pPr>
        <w:pStyle w:val="ListParagraph"/>
        <w:spacing w:line="360" w:lineRule="auto"/>
        <w:ind w:left="1440"/>
        <w:rPr>
          <w:rFonts w:ascii="Calibri" w:hAnsi="Calibri" w:cs="Calibri"/>
          <w:color w:val="000000" w:themeColor="text1"/>
          <w:sz w:val="24"/>
          <w:szCs w:val="24"/>
        </w:rPr>
      </w:pPr>
    </w:p>
    <w:p w14:paraId="299D2B96" w14:textId="6188AD55" w:rsidR="008F596A" w:rsidRDefault="008F596A" w:rsidP="008F596A">
      <w:pPr>
        <w:pStyle w:val="Conten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Red</w:t>
      </w:r>
      <w:r w:rsidRPr="001B5931">
        <w:rPr>
          <w:rFonts w:ascii="Calibri" w:hAnsi="Calibri" w:cs="Calibri"/>
          <w:color w:val="000000" w:themeColor="text1"/>
        </w:rPr>
        <w:t xml:space="preserve"> Team:</w:t>
      </w:r>
    </w:p>
    <w:p w14:paraId="616F8C15" w14:textId="77777777" w:rsidR="008F596A" w:rsidRPr="00265A00" w:rsidRDefault="008F596A" w:rsidP="00265A00">
      <w:pPr>
        <w:pStyle w:val="Content"/>
        <w:numPr>
          <w:ilvl w:val="0"/>
          <w:numId w:val="10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265A00">
        <w:rPr>
          <w:rFonts w:ascii="Calibri" w:hAnsi="Calibri" w:cs="Calibri"/>
          <w:color w:val="1F1F1F"/>
          <w:spacing w:val="-2"/>
          <w:sz w:val="24"/>
          <w:szCs w:val="24"/>
          <w:shd w:val="clear" w:color="auto" w:fill="FFFFFF"/>
        </w:rPr>
        <w:t>A group of people authorized and organized to emulate a potential adversary’s attack or exploitation capabilities against an enterprise’s security posture.</w:t>
      </w:r>
    </w:p>
    <w:p w14:paraId="536E7290" w14:textId="75E70230" w:rsidR="008F596A" w:rsidRPr="00265A00" w:rsidRDefault="008F596A" w:rsidP="00265A00">
      <w:pPr>
        <w:pStyle w:val="Content"/>
        <w:numPr>
          <w:ilvl w:val="0"/>
          <w:numId w:val="10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265A00">
        <w:rPr>
          <w:rFonts w:ascii="Calibri" w:hAnsi="Calibri" w:cs="Calibri"/>
          <w:color w:val="1F1F1F"/>
          <w:spacing w:val="-2"/>
          <w:sz w:val="24"/>
          <w:szCs w:val="24"/>
          <w:shd w:val="clear" w:color="auto" w:fill="FFFFFF"/>
        </w:rPr>
        <w:t xml:space="preserve"> The red team plays the part of the attacker or competitor with the intention of identifying vulnerabilities in a system. </w:t>
      </w:r>
    </w:p>
    <w:p w14:paraId="3A4BF3F5" w14:textId="10B39827" w:rsidR="00265A00" w:rsidRPr="00265A00" w:rsidRDefault="00265A00" w:rsidP="00265A00">
      <w:pPr>
        <w:pStyle w:val="Content"/>
        <w:numPr>
          <w:ilvl w:val="0"/>
          <w:numId w:val="10"/>
        </w:numPr>
        <w:spacing w:line="360" w:lineRule="auto"/>
        <w:rPr>
          <w:rFonts w:ascii="Calibri" w:hAnsi="Calibri" w:cs="Calibri"/>
          <w:color w:val="auto"/>
          <w:sz w:val="24"/>
          <w:szCs w:val="24"/>
        </w:rPr>
      </w:pPr>
      <w:r w:rsidRPr="00265A00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A </w:t>
      </w:r>
      <w:r w:rsidRPr="00265A00">
        <w:rPr>
          <w:rStyle w:val="textannotation"/>
          <w:rFonts w:ascii="Calibri" w:hAnsi="Calibri" w:cs="Calibri"/>
          <w:color w:val="auto"/>
          <w:sz w:val="24"/>
          <w:szCs w:val="24"/>
          <w:bdr w:val="none" w:sz="0" w:space="0" w:color="auto" w:frame="1"/>
          <w:shd w:val="clear" w:color="auto" w:fill="FFFFFF"/>
        </w:rPr>
        <w:t>red</w:t>
      </w:r>
      <w:r w:rsidRPr="00265A00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 team consists of security professionals who act as adversaries to </w:t>
      </w:r>
      <w:hyperlink r:id="rId8" w:tgtFrame="_blank" w:history="1">
        <w:r w:rsidRPr="00265A0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overcome cyber security controls</w:t>
        </w:r>
      </w:hyperlink>
      <w:r w:rsidRPr="00265A00">
        <w:rPr>
          <w:rFonts w:ascii="Calibri" w:hAnsi="Calibri" w:cs="Calibri"/>
          <w:color w:val="auto"/>
          <w:sz w:val="24"/>
          <w:szCs w:val="24"/>
          <w:shd w:val="clear" w:color="auto" w:fill="FFFFFF"/>
        </w:rPr>
        <w:t xml:space="preserve">. </w:t>
      </w:r>
    </w:p>
    <w:p w14:paraId="54E0DA1F" w14:textId="5791C087" w:rsidR="00265A00" w:rsidRPr="00265A00" w:rsidRDefault="00265A00" w:rsidP="00265A00">
      <w:pPr>
        <w:pStyle w:val="Content"/>
        <w:numPr>
          <w:ilvl w:val="0"/>
          <w:numId w:val="10"/>
        </w:numPr>
        <w:spacing w:line="360" w:lineRule="auto"/>
        <w:rPr>
          <w:rFonts w:ascii="Calibri" w:hAnsi="Calibri" w:cs="Calibri"/>
          <w:color w:val="auto"/>
          <w:sz w:val="24"/>
          <w:szCs w:val="24"/>
        </w:rPr>
      </w:pPr>
      <w:r w:rsidRPr="00265A00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Red </w:t>
      </w:r>
      <w:r w:rsidRPr="00265A00">
        <w:rPr>
          <w:rStyle w:val="textannotation"/>
          <w:rFonts w:ascii="Calibri" w:hAnsi="Calibri" w:cs="Calibri"/>
          <w:color w:val="auto"/>
          <w:sz w:val="24"/>
          <w:szCs w:val="24"/>
          <w:bdr w:val="none" w:sz="0" w:space="0" w:color="auto" w:frame="1"/>
          <w:shd w:val="clear" w:color="auto" w:fill="FFFFFF"/>
        </w:rPr>
        <w:t>teams</w:t>
      </w:r>
      <w:r w:rsidRPr="00265A00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 often consist of independent ethical hackers who evaluate system security in an objective manner.</w:t>
      </w:r>
    </w:p>
    <w:p w14:paraId="0D93EA9D" w14:textId="5E667BD2" w:rsidR="00265A00" w:rsidRPr="00265A00" w:rsidRDefault="00265A00" w:rsidP="00265A00">
      <w:pPr>
        <w:pStyle w:val="Content"/>
        <w:numPr>
          <w:ilvl w:val="0"/>
          <w:numId w:val="10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265A00">
        <w:rPr>
          <w:rFonts w:ascii="Calibri" w:hAnsi="Calibri" w:cs="Calibri"/>
          <w:color w:val="000000" w:themeColor="text1"/>
          <w:spacing w:val="-2"/>
          <w:sz w:val="24"/>
          <w:szCs w:val="24"/>
          <w:shd w:val="clear" w:color="auto" w:fill="FFFFFF"/>
        </w:rPr>
        <w:lastRenderedPageBreak/>
        <w:t>The mindset of red team activities requires its own set of skills such as</w:t>
      </w:r>
      <w:r>
        <w:rPr>
          <w:rFonts w:ascii="Calibri" w:hAnsi="Calibri" w:cs="Calibri"/>
          <w:color w:val="000000" w:themeColor="text1"/>
          <w:spacing w:val="-2"/>
          <w:sz w:val="24"/>
          <w:szCs w:val="24"/>
          <w:shd w:val="clear" w:color="auto" w:fill="FFFFFF"/>
        </w:rPr>
        <w:t>:</w:t>
      </w:r>
    </w:p>
    <w:p w14:paraId="073CD3CE" w14:textId="53A82590" w:rsidR="00F058C3" w:rsidRPr="00F058C3" w:rsidRDefault="00F058C3" w:rsidP="00F058C3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F058C3">
        <w:rPr>
          <w:rFonts w:ascii="Calibri" w:hAnsi="Calibri" w:cs="Calibri"/>
          <w:b/>
          <w:bCs/>
          <w:color w:val="1F1F1F"/>
          <w:spacing w:val="-2"/>
          <w:sz w:val="22"/>
          <w:szCs w:val="22"/>
          <w:shd w:val="clear" w:color="auto" w:fill="FFFFFF"/>
        </w:rPr>
        <w:t>Software development:</w:t>
      </w:r>
      <w:r w:rsidRPr="00F058C3">
        <w:rPr>
          <w:rFonts w:ascii="Calibri" w:hAnsi="Calibri" w:cs="Calibri"/>
          <w:color w:val="1F1F1F"/>
          <w:spacing w:val="-2"/>
          <w:sz w:val="22"/>
          <w:szCs w:val="22"/>
          <w:shd w:val="clear" w:color="auto" w:fill="FFFFFF"/>
        </w:rPr>
        <w:t> </w:t>
      </w:r>
      <w:r w:rsidRPr="00F058C3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When you know how applications are built, you’re better able to identify their possible weaknesses (as well as write your own programs to automate the attack process).</w:t>
      </w:r>
    </w:p>
    <w:p w14:paraId="085A7B1C" w14:textId="0DEBDD80" w:rsidR="00F058C3" w:rsidRPr="00F058C3" w:rsidRDefault="00F058C3" w:rsidP="00F058C3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F058C3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Social engineering:</w:t>
      </w:r>
      <w:r w:rsidRPr="00F058C3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 An organization’s biggest vulnerability is often its people rather than its computer network. Social engineering tactics like phishing, baiting, and tailgating can sometimes be the easiest way past security defence</w:t>
      </w:r>
      <w:r w:rsidR="003127E0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s</w:t>
      </w:r>
      <w:r w:rsidRPr="00F058C3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.</w:t>
      </w:r>
    </w:p>
    <w:p w14:paraId="11FDA65C" w14:textId="77777777" w:rsidR="00F058C3" w:rsidRPr="00F058C3" w:rsidRDefault="00F058C3" w:rsidP="00F058C3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F058C3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Penetration testing:</w:t>
      </w:r>
      <w:r w:rsidRPr="00F058C3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 Much of a red team’s job is to identify and try to exploit known vulnerabilities on a network. This includes familiarity with vulnerability scanners.</w:t>
      </w:r>
    </w:p>
    <w:p w14:paraId="0C5A5C54" w14:textId="5547DB0D" w:rsidR="00F058C3" w:rsidRPr="00F058C3" w:rsidRDefault="00F058C3" w:rsidP="00F058C3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F058C3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Threat intelligence and reverse engineering:</w:t>
      </w:r>
      <w:r w:rsidRPr="00F058C3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 Knowing what threats are out there—and how to emulate them—can make a more effective attacker.</w:t>
      </w:r>
    </w:p>
    <w:p w14:paraId="23D58A25" w14:textId="4AD2E48D" w:rsidR="00F058C3" w:rsidRPr="00F058C3" w:rsidRDefault="00F058C3" w:rsidP="00F058C3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</w:pPr>
      <w:r w:rsidRPr="00F058C3">
        <w:rPr>
          <w:rFonts w:ascii="Calibri" w:eastAsia="Times New Roman" w:hAnsi="Calibri" w:cs="Calibri"/>
          <w:b/>
          <w:bCs/>
          <w:color w:val="1F1F1F"/>
          <w:spacing w:val="-2"/>
          <w:sz w:val="22"/>
          <w:szCs w:val="22"/>
          <w:lang w:eastAsia="en-IN"/>
        </w:rPr>
        <w:t>Creativity:</w:t>
      </w:r>
      <w:r w:rsidRPr="00F058C3">
        <w:rPr>
          <w:rFonts w:ascii="Calibri" w:eastAsia="Times New Roman" w:hAnsi="Calibri" w:cs="Calibri"/>
          <w:color w:val="1F1F1F"/>
          <w:spacing w:val="-2"/>
          <w:sz w:val="22"/>
          <w:szCs w:val="22"/>
          <w:lang w:eastAsia="en-IN"/>
        </w:rPr>
        <w:t> Finding ways to beat a blue team’s defence often requires creating new and innovative forms of attack. </w:t>
      </w:r>
    </w:p>
    <w:p w14:paraId="74B5EEE2" w14:textId="77777777" w:rsidR="00F058C3" w:rsidRPr="00F058C3" w:rsidRDefault="00F058C3" w:rsidP="00F058C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1F1F1F"/>
          <w:spacing w:val="-2"/>
          <w:sz w:val="24"/>
          <w:szCs w:val="24"/>
          <w:lang w:eastAsia="en-IN"/>
        </w:rPr>
      </w:pPr>
    </w:p>
    <w:p w14:paraId="1CA91A02" w14:textId="43962CA6" w:rsidR="00265A00" w:rsidRPr="00265A00" w:rsidRDefault="00265A00" w:rsidP="00F058C3">
      <w:pPr>
        <w:pStyle w:val="Content"/>
        <w:spacing w:line="360" w:lineRule="auto"/>
        <w:ind w:left="1440"/>
        <w:rPr>
          <w:rFonts w:ascii="Calibri" w:hAnsi="Calibri" w:cs="Calibri"/>
          <w:color w:val="000000" w:themeColor="text1"/>
          <w:sz w:val="24"/>
          <w:szCs w:val="24"/>
        </w:rPr>
      </w:pPr>
    </w:p>
    <w:p w14:paraId="08DEBD27" w14:textId="6F7EFF16" w:rsidR="00265A00" w:rsidRPr="00265A00" w:rsidRDefault="00265A00" w:rsidP="00265A00">
      <w:p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41104854" w14:textId="20EDBFF5" w:rsidR="006B3C45" w:rsidRDefault="006B3C45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5BE9DE69" w14:textId="36065C21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2D092CBD" w14:textId="540624D4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0ABFAE83" w14:textId="769694BA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09D4AC2B" w14:textId="063E9CF0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583D84F5" w14:textId="4B5C5493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1F1B3FDE" w14:textId="2B17474E" w:rsidR="008234ED" w:rsidRPr="008F596A" w:rsidRDefault="00DB6C78" w:rsidP="008234ED">
      <w:pPr>
        <w:spacing w:line="360" w:lineRule="auto"/>
        <w:ind w:left="1080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DB6C78"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A2D01" wp14:editId="414AB867">
                <wp:simplePos x="0" y="0"/>
                <wp:positionH relativeFrom="column">
                  <wp:posOffset>3990054</wp:posOffset>
                </wp:positionH>
                <wp:positionV relativeFrom="paragraph">
                  <wp:posOffset>715331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9EEBD" w14:textId="493C24C5" w:rsidR="00DB6C78" w:rsidRPr="00DB6C78" w:rsidRDefault="00DB6C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C7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Name: I PRASANTI</w:t>
                            </w:r>
                          </w:p>
                          <w:p w14:paraId="235B6B2A" w14:textId="42E5510D" w:rsidR="00DB6C78" w:rsidRPr="00DB6C78" w:rsidRDefault="00DB6C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C7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Sic: 20BCEA56</w:t>
                            </w:r>
                          </w:p>
                          <w:p w14:paraId="72634B2B" w14:textId="0BAB8D03" w:rsidR="00DB6C78" w:rsidRPr="00DB6C78" w:rsidRDefault="00DB6C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C7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Branch: CEN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A2D01" id="Text Box 2" o:spid="_x0000_s1029" type="#_x0000_t202" style="position:absolute;left:0;text-align:left;margin-left:314.2pt;margin-top:56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VKIKRN8AAAAMAQAADwAAAGRycy9kb3ducmV2LnhtbEyPy07DMBBF95X4B2uQ2LV2&#10;kyqUEKeqIthWaovEdhoPScCPEDtp+HvcFSxH9+jeM8VuNppNNPjOWQnrlQBGtnaqs42Et/PrcgvM&#10;B7QKtbMk4Yc87Mq7RYG5cld7pOkUGhZLrM9RQhtCn3Pu65YM+pXrycbsww0GQzyHhqsBr7HcaJ4I&#10;kXGDnY0LLfZUtVR/nUYjYTxX++lYJZ/v00FtDtkLGtTfUj7cz/tnYIHm8AfDTT+qQxmdLm60yjMt&#10;IUu2m4jGYJ08ArsRQogE2EVCmqZPwMuC/3+i/AU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BUogpE3wAAAAwBAAAPAAAAAAAAAAAAAAAAAG8EAABkcnMvZG93bnJldi54bWxQSwUGAAAA&#10;AAQABADzAAAAewUAAAAA&#10;">
                <v:textbox style="mso-fit-shape-to-text:t">
                  <w:txbxContent>
                    <w:p w14:paraId="2009EEBD" w14:textId="493C24C5" w:rsidR="00DB6C78" w:rsidRPr="00DB6C78" w:rsidRDefault="00DB6C78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DB6C7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Name: I PRASANTI</w:t>
                      </w:r>
                    </w:p>
                    <w:p w14:paraId="235B6B2A" w14:textId="42E5510D" w:rsidR="00DB6C78" w:rsidRPr="00DB6C78" w:rsidRDefault="00DB6C78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DB6C7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Sic: 20BCEA56</w:t>
                      </w:r>
                    </w:p>
                    <w:p w14:paraId="72634B2B" w14:textId="0BAB8D03" w:rsidR="00DB6C78" w:rsidRPr="00DB6C78" w:rsidRDefault="00DB6C78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DB6C7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Branch: CEN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34ED" w:rsidRPr="008F596A" w:rsidSect="004730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AA7"/>
    <w:multiLevelType w:val="multilevel"/>
    <w:tmpl w:val="6A3C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4085"/>
    <w:multiLevelType w:val="multilevel"/>
    <w:tmpl w:val="EA2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7DEA"/>
    <w:multiLevelType w:val="hybridMultilevel"/>
    <w:tmpl w:val="8DC68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61B"/>
    <w:multiLevelType w:val="hybridMultilevel"/>
    <w:tmpl w:val="0EAC3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FF5C71"/>
    <w:multiLevelType w:val="multilevel"/>
    <w:tmpl w:val="56D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34AB9"/>
    <w:multiLevelType w:val="multilevel"/>
    <w:tmpl w:val="998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56872"/>
    <w:multiLevelType w:val="hybridMultilevel"/>
    <w:tmpl w:val="6E40E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92B96"/>
    <w:multiLevelType w:val="multilevel"/>
    <w:tmpl w:val="C74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90F26"/>
    <w:multiLevelType w:val="multilevel"/>
    <w:tmpl w:val="BB6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25E8"/>
    <w:multiLevelType w:val="multilevel"/>
    <w:tmpl w:val="E8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E6E4A"/>
    <w:multiLevelType w:val="hybridMultilevel"/>
    <w:tmpl w:val="D1B0C4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2C2F17"/>
    <w:multiLevelType w:val="multilevel"/>
    <w:tmpl w:val="6458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71F72"/>
    <w:multiLevelType w:val="multilevel"/>
    <w:tmpl w:val="2C4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43819"/>
    <w:multiLevelType w:val="multilevel"/>
    <w:tmpl w:val="B47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65AA4"/>
    <w:multiLevelType w:val="hybridMultilevel"/>
    <w:tmpl w:val="30244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27BED"/>
    <w:multiLevelType w:val="hybridMultilevel"/>
    <w:tmpl w:val="31A86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B1BF8"/>
    <w:multiLevelType w:val="hybridMultilevel"/>
    <w:tmpl w:val="7AAA3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202C2"/>
    <w:multiLevelType w:val="multilevel"/>
    <w:tmpl w:val="EE8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C5A9F"/>
    <w:multiLevelType w:val="hybridMultilevel"/>
    <w:tmpl w:val="42227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943FA"/>
    <w:multiLevelType w:val="hybridMultilevel"/>
    <w:tmpl w:val="36408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9733">
    <w:abstractNumId w:val="18"/>
  </w:num>
  <w:num w:numId="2" w16cid:durableId="846676694">
    <w:abstractNumId w:val="19"/>
  </w:num>
  <w:num w:numId="3" w16cid:durableId="1209301135">
    <w:abstractNumId w:val="14"/>
  </w:num>
  <w:num w:numId="4" w16cid:durableId="1487819345">
    <w:abstractNumId w:val="10"/>
  </w:num>
  <w:num w:numId="5" w16cid:durableId="15467136">
    <w:abstractNumId w:val="6"/>
  </w:num>
  <w:num w:numId="6" w16cid:durableId="1515459762">
    <w:abstractNumId w:val="12"/>
  </w:num>
  <w:num w:numId="7" w16cid:durableId="88046657">
    <w:abstractNumId w:val="0"/>
  </w:num>
  <w:num w:numId="8" w16cid:durableId="973411464">
    <w:abstractNumId w:val="7"/>
  </w:num>
  <w:num w:numId="9" w16cid:durableId="369841066">
    <w:abstractNumId w:val="11"/>
  </w:num>
  <w:num w:numId="10" w16cid:durableId="1819028054">
    <w:abstractNumId w:val="15"/>
  </w:num>
  <w:num w:numId="11" w16cid:durableId="1347172187">
    <w:abstractNumId w:val="16"/>
  </w:num>
  <w:num w:numId="12" w16cid:durableId="1998919874">
    <w:abstractNumId w:val="8"/>
  </w:num>
  <w:num w:numId="13" w16cid:durableId="801121396">
    <w:abstractNumId w:val="3"/>
  </w:num>
  <w:num w:numId="14" w16cid:durableId="1499029835">
    <w:abstractNumId w:val="13"/>
  </w:num>
  <w:num w:numId="15" w16cid:durableId="1081633513">
    <w:abstractNumId w:val="9"/>
  </w:num>
  <w:num w:numId="16" w16cid:durableId="1552694232">
    <w:abstractNumId w:val="1"/>
  </w:num>
  <w:num w:numId="17" w16cid:durableId="1713915869">
    <w:abstractNumId w:val="5"/>
  </w:num>
  <w:num w:numId="18" w16cid:durableId="1841777567">
    <w:abstractNumId w:val="4"/>
  </w:num>
  <w:num w:numId="19" w16cid:durableId="1894534096">
    <w:abstractNumId w:val="17"/>
  </w:num>
  <w:num w:numId="20" w16cid:durableId="155137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5"/>
    <w:rsid w:val="001B5931"/>
    <w:rsid w:val="00265A00"/>
    <w:rsid w:val="002E3D2F"/>
    <w:rsid w:val="002E6D5F"/>
    <w:rsid w:val="003127E0"/>
    <w:rsid w:val="00314ED8"/>
    <w:rsid w:val="0047303D"/>
    <w:rsid w:val="006B3C45"/>
    <w:rsid w:val="00715B3F"/>
    <w:rsid w:val="00747F89"/>
    <w:rsid w:val="008234ED"/>
    <w:rsid w:val="008F596A"/>
    <w:rsid w:val="00C27A1F"/>
    <w:rsid w:val="00DB6C78"/>
    <w:rsid w:val="00EE3915"/>
    <w:rsid w:val="00F0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917B"/>
  <w15:chartTrackingRefBased/>
  <w15:docId w15:val="{32272EBC-297A-4D08-A3B4-A7F23F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15"/>
  </w:style>
  <w:style w:type="paragraph" w:styleId="Heading1">
    <w:name w:val="heading 1"/>
    <w:basedOn w:val="Normal"/>
    <w:next w:val="Normal"/>
    <w:link w:val="Heading1Char"/>
    <w:uiPriority w:val="9"/>
    <w:qFormat/>
    <w:rsid w:val="00EE3915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5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5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E3915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15"/>
    <w:rPr>
      <w:b/>
      <w:bCs/>
    </w:rPr>
  </w:style>
  <w:style w:type="character" w:styleId="Emphasis">
    <w:name w:val="Emphasis"/>
    <w:basedOn w:val="DefaultParagraphFont"/>
    <w:uiPriority w:val="20"/>
    <w:qFormat/>
    <w:rsid w:val="00EE3915"/>
    <w:rPr>
      <w:i/>
      <w:iCs/>
    </w:rPr>
  </w:style>
  <w:style w:type="paragraph" w:styleId="NoSpacing">
    <w:name w:val="No Spacing"/>
    <w:link w:val="NoSpacingChar"/>
    <w:uiPriority w:val="1"/>
    <w:qFormat/>
    <w:rsid w:val="00EE3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9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5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9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9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39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9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15"/>
    <w:pPr>
      <w:outlineLvl w:val="9"/>
    </w:pPr>
  </w:style>
  <w:style w:type="paragraph" w:customStyle="1" w:styleId="Content">
    <w:name w:val="Content"/>
    <w:basedOn w:val="Normal"/>
    <w:link w:val="ContentChar"/>
    <w:qFormat/>
    <w:rsid w:val="00EE3915"/>
    <w:pPr>
      <w:spacing w:after="0" w:line="276" w:lineRule="auto"/>
    </w:pPr>
    <w:rPr>
      <w:color w:val="424242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EE3915"/>
    <w:rPr>
      <w:color w:val="424242" w:themeColor="text2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3915"/>
    <w:pPr>
      <w:ind w:left="720"/>
      <w:contextualSpacing/>
    </w:pPr>
  </w:style>
  <w:style w:type="character" w:customStyle="1" w:styleId="textannotation">
    <w:name w:val="textannotation"/>
    <w:basedOn w:val="DefaultParagraphFont"/>
    <w:rsid w:val="006B3C45"/>
  </w:style>
  <w:style w:type="paragraph" w:styleId="NormalWeb">
    <w:name w:val="Normal (Web)"/>
    <w:basedOn w:val="Normal"/>
    <w:uiPriority w:val="99"/>
    <w:unhideWhenUsed/>
    <w:rsid w:val="008F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A0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7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plesec.us/security-controls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C2C8E5FD843428266B5462D55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345A-F083-4F8F-B315-9B9407BDFB6D}"/>
      </w:docPartPr>
      <w:docPartBody>
        <w:p w:rsidR="00C56F4C" w:rsidRDefault="00856CE5" w:rsidP="00856CE5">
          <w:pPr>
            <w:pStyle w:val="3FEC2C8E5FD843428266B5462D5510F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30959"/>
    <w:rsid w:val="00430605"/>
    <w:rsid w:val="005655AE"/>
    <w:rsid w:val="00856CE5"/>
    <w:rsid w:val="00C56F4C"/>
    <w:rsid w:val="00D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C2C8E5FD843428266B5462D5510F2">
    <w:name w:val="3FEC2C8E5FD843428266B5462D5510F2"/>
    <w:rsid w:val="00856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42A995-B5EF-4E9D-952C-13C20BE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Ethical Hacking</dc:title>
  <dc:subject/>
  <dc:creator>Prashanti Ivaturi</dc:creator>
  <cp:keywords/>
  <dc:description/>
  <cp:lastModifiedBy>Prashanti Ivaturi</cp:lastModifiedBy>
  <cp:revision>9</cp:revision>
  <dcterms:created xsi:type="dcterms:W3CDTF">2022-06-27T08:07:00Z</dcterms:created>
  <dcterms:modified xsi:type="dcterms:W3CDTF">2022-07-18T05:08:00Z</dcterms:modified>
</cp:coreProperties>
</file>