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Antithyroid Drugs and Adjunctive Pharmacotherapy in Hyperthyroidism</w:t>
      </w:r>
    </w:p>
    <w:p>
      <w:r>
        <w:rPr>
          <w:b/>
        </w:rPr>
        <w:t>Comprehensive Educational Review</w:t>
        <w:br/>
      </w:r>
    </w:p>
    <w:p>
      <w:pPr>
        <w:pStyle w:val="Heading2"/>
      </w:pPr>
      <w:r>
        <w:t>Introduction</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Hyperthyroidism is a common endocrine disorder characterized by excessive production and release of thyroid hormones. The most frequent cause is Graves' disease. Antithyroid drugs remain a cornerstone of therapy and are often used together with adjunctive treatments such as beta-blockers, iodides, and glucocorticoids.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Thyroid Physiology</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thyroid gland synthesizes thyroxine (T4) and triiodothyronine (T3). These hormones regulate metabolism, cardiovascular function, growth, and neurological development.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Hyperthyroidism and Graves’ Disease</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Graves’ disease is an autoimmune disorder in which antibodies stimulate the thyroid gland, leading to excessive hormone production.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Antithyroid Drugs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The main antithyroid drugs are methimazole, carbimazole, and propylthiouracil. These agents inhibit thyroid hormone synthesis.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Mechanism of Action</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Thionamides inhibit thyroid peroxidase and reduce iodination of tyrosine residues within thyroglobulin.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Methimazole</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Methimazole is generally preferred because of its long duration of action and favorable safety profile.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Propylthiouracil</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PTU additionally inhibits peripheral conversion of T4 to T3 and is often used in thyroid storm and selected pregnancy cases.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Clinical Uses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are used for Graves’ disease, preparation before surgery, and selected toxic nodular disorders.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Adverse Effects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Common adverse effects include rash, itching, arthralgia, and gastrointestinal symptoms. Rare serious reactions include agranulocytosis and hepatotoxicity.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Monitoring</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require periodic thyroid function testing and clinical follow-up.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Beta-Blockers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Beta-blockers rapidly control adrenergic symptoms such as palpitations, tremor, and anxiety.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Propranolol</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Propranolol is widely used because it also decreases peripheral conversion of T4 to T3 at high doses.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Iodide Therapy</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Iodides inhibit hormone release and reduce thyroid gland vascularity.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Glucocorticoids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Glucocorticoids decrease peripheral conversion of T4 to T3 and are useful in thyroid storm.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Thyroid Storm</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Thyroid storm is a life-threatening emergency requiring aggressive multimodal treatment.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Special Populations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Management differs in pregnancy, children, and elderly patients.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Drug Interactions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Clinicians should consider interactions affecting anticoagulants, cardiovascular drugs, and endocrine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Future Directions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Research continues into precision medicine, biomarkers, and novel immunological therapies.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Patient Education</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Patients should understand medication adherence, monitoring, and warning signs of adverse reactions.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pPr>
        <w:pStyle w:val="Heading2"/>
      </w:pPr>
      <w:r>
        <w:t>Conclusion</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p>
      <w:r>
        <w:t>Antithyroid drugs remain highly effective treatments for hyperthyroidism and are central to comprehensive care. This discussion reviews pathophysiology, pharmacology, clinical evidence, therapeutic considerations, safety monitoring, and practical management strategies. Healthcare professionals should individualize treatment according to patient characteristics, disease severity, comorbidities, and treatment goals.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