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EF23" w14:textId="77777777" w:rsidR="002E2DAC" w:rsidRDefault="00000000">
      <w:r>
        <w:rPr>
          <w:b/>
          <w:color w:val="1F3A5F"/>
          <w:sz w:val="32"/>
        </w:rPr>
        <w:t>Indus ERP – Module Status &amp; Usage Report</w:t>
      </w:r>
    </w:p>
    <w:p w14:paraId="4FC3F645" w14:textId="77777777" w:rsidR="002E2DAC" w:rsidRDefault="00000000">
      <w:r>
        <w:rPr>
          <w:i/>
          <w:sz w:val="17"/>
        </w:rPr>
        <w:t>Data as of 15-Oct-2026 · Source: live production database (row counts and record created dates) · 130 tables with data out of 204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1"/>
        <w:gridCol w:w="5216"/>
        <w:gridCol w:w="1077"/>
        <w:gridCol w:w="964"/>
        <w:gridCol w:w="1361"/>
        <w:gridCol w:w="964"/>
        <w:gridCol w:w="964"/>
        <w:gridCol w:w="964"/>
        <w:gridCol w:w="964"/>
      </w:tblGrid>
      <w:tr w:rsidR="002E2DAC" w:rsidRPr="00BE77D1" w14:paraId="3EDBD3D9" w14:textId="77777777">
        <w:tc>
          <w:tcPr>
            <w:tcW w:w="1871" w:type="dxa"/>
            <w:shd w:val="clear" w:color="auto" w:fill="1F3A5F"/>
          </w:tcPr>
          <w:p w14:paraId="2BCB85C4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Module</w:t>
            </w:r>
          </w:p>
        </w:tc>
        <w:tc>
          <w:tcPr>
            <w:tcW w:w="5216" w:type="dxa"/>
            <w:shd w:val="clear" w:color="auto" w:fill="1F3A5F"/>
          </w:tcPr>
          <w:p w14:paraId="39D77BB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What has been built</w:t>
            </w:r>
          </w:p>
        </w:tc>
        <w:tc>
          <w:tcPr>
            <w:tcW w:w="1077" w:type="dxa"/>
            <w:shd w:val="clear" w:color="auto" w:fill="1F3A5F"/>
          </w:tcPr>
          <w:p w14:paraId="1AB2925F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Live since</w:t>
            </w:r>
          </w:p>
        </w:tc>
        <w:tc>
          <w:tcPr>
            <w:tcW w:w="964" w:type="dxa"/>
            <w:shd w:val="clear" w:color="auto" w:fill="1F3A5F"/>
          </w:tcPr>
          <w:p w14:paraId="4FA60D6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Total rows</w:t>
            </w:r>
          </w:p>
        </w:tc>
        <w:tc>
          <w:tcPr>
            <w:tcW w:w="1361" w:type="dxa"/>
            <w:shd w:val="clear" w:color="auto" w:fill="1F3A5F"/>
          </w:tcPr>
          <w:p w14:paraId="305CAF1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Active days / working days</w:t>
            </w:r>
          </w:p>
        </w:tc>
        <w:tc>
          <w:tcPr>
            <w:tcW w:w="964" w:type="dxa"/>
            <w:shd w:val="clear" w:color="auto" w:fill="1F3A5F"/>
          </w:tcPr>
          <w:p w14:paraId="6EB5BF3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Usage since live</w:t>
            </w:r>
          </w:p>
        </w:tc>
        <w:tc>
          <w:tcPr>
            <w:tcW w:w="964" w:type="dxa"/>
            <w:shd w:val="clear" w:color="auto" w:fill="1F3A5F"/>
          </w:tcPr>
          <w:p w14:paraId="4D74EA0F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Rows (last 30 d)</w:t>
            </w:r>
          </w:p>
        </w:tc>
        <w:tc>
          <w:tcPr>
            <w:tcW w:w="964" w:type="dxa"/>
            <w:shd w:val="clear" w:color="auto" w:fill="1F3A5F"/>
          </w:tcPr>
          <w:p w14:paraId="194415E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Active days (last 30 d)</w:t>
            </w:r>
          </w:p>
        </w:tc>
        <w:tc>
          <w:tcPr>
            <w:tcW w:w="964" w:type="dxa"/>
            <w:shd w:val="clear" w:color="auto" w:fill="1F3A5F"/>
          </w:tcPr>
          <w:p w14:paraId="6408C0D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color w:val="FFFFFF"/>
                <w:sz w:val="22"/>
              </w:rPr>
              <w:t>Usage last 30 d</w:t>
            </w:r>
          </w:p>
        </w:tc>
      </w:tr>
      <w:tr w:rsidR="002E2DAC" w:rsidRPr="00BE77D1" w14:paraId="08608314" w14:textId="77777777">
        <w:tc>
          <w:tcPr>
            <w:tcW w:w="1871" w:type="dxa"/>
          </w:tcPr>
          <w:p w14:paraId="125B057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Attendance</w:t>
            </w:r>
          </w:p>
        </w:tc>
        <w:tc>
          <w:tcPr>
            <w:tcW w:w="5216" w:type="dxa"/>
          </w:tcPr>
          <w:p w14:paraId="48ECC98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Biometric punch sync, admin attendance register, attendance rules &amp; rule values, site-wise daily marking</w:t>
            </w:r>
          </w:p>
        </w:tc>
        <w:tc>
          <w:tcPr>
            <w:tcW w:w="1077" w:type="dxa"/>
          </w:tcPr>
          <w:p w14:paraId="3EFCBF40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24-Jan-26</w:t>
            </w:r>
          </w:p>
        </w:tc>
        <w:tc>
          <w:tcPr>
            <w:tcW w:w="964" w:type="dxa"/>
          </w:tcPr>
          <w:p w14:paraId="0141C75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89,652</w:t>
            </w:r>
          </w:p>
        </w:tc>
        <w:tc>
          <w:tcPr>
            <w:tcW w:w="1361" w:type="dxa"/>
          </w:tcPr>
          <w:p w14:paraId="53899E0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156 / 227</w:t>
            </w:r>
          </w:p>
        </w:tc>
        <w:tc>
          <w:tcPr>
            <w:tcW w:w="964" w:type="dxa"/>
            <w:shd w:val="clear" w:color="auto" w:fill="C6EFCE"/>
          </w:tcPr>
          <w:p w14:paraId="617FBC8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69%</w:t>
            </w:r>
          </w:p>
        </w:tc>
        <w:tc>
          <w:tcPr>
            <w:tcW w:w="964" w:type="dxa"/>
          </w:tcPr>
          <w:p w14:paraId="7C70210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18,781</w:t>
            </w:r>
          </w:p>
        </w:tc>
        <w:tc>
          <w:tcPr>
            <w:tcW w:w="964" w:type="dxa"/>
          </w:tcPr>
          <w:p w14:paraId="74B07DF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31</w:t>
            </w:r>
          </w:p>
        </w:tc>
        <w:tc>
          <w:tcPr>
            <w:tcW w:w="964" w:type="dxa"/>
            <w:shd w:val="clear" w:color="auto" w:fill="C6EFCE"/>
          </w:tcPr>
          <w:p w14:paraId="31DD0DA0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100%</w:t>
            </w:r>
          </w:p>
        </w:tc>
      </w:tr>
      <w:tr w:rsidR="002E2DAC" w:rsidRPr="00BE77D1" w14:paraId="4A495942" w14:textId="77777777">
        <w:tc>
          <w:tcPr>
            <w:tcW w:w="1871" w:type="dxa"/>
          </w:tcPr>
          <w:p w14:paraId="79914278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Compliance &amp; OC</w:t>
            </w:r>
          </w:p>
        </w:tc>
        <w:tc>
          <w:tcPr>
            <w:tcW w:w="5216" w:type="dxa"/>
          </w:tcPr>
          <w:p w14:paraId="54AFFC3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Compliance filings &amp; form packs, OC master, sign-off and assignees</w:t>
            </w:r>
          </w:p>
        </w:tc>
        <w:tc>
          <w:tcPr>
            <w:tcW w:w="1077" w:type="dxa"/>
          </w:tcPr>
          <w:p w14:paraId="7E6C99B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12-Oct-26</w:t>
            </w:r>
          </w:p>
        </w:tc>
        <w:tc>
          <w:tcPr>
            <w:tcW w:w="964" w:type="dxa"/>
          </w:tcPr>
          <w:p w14:paraId="27529884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19</w:t>
            </w:r>
          </w:p>
        </w:tc>
        <w:tc>
          <w:tcPr>
            <w:tcW w:w="1361" w:type="dxa"/>
          </w:tcPr>
          <w:p w14:paraId="26B1C3E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 / 3</w:t>
            </w:r>
          </w:p>
        </w:tc>
        <w:tc>
          <w:tcPr>
            <w:tcW w:w="964" w:type="dxa"/>
            <w:shd w:val="clear" w:color="auto" w:fill="C6EFCE"/>
          </w:tcPr>
          <w:p w14:paraId="0CB5B82F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67%</w:t>
            </w:r>
          </w:p>
        </w:tc>
        <w:tc>
          <w:tcPr>
            <w:tcW w:w="964" w:type="dxa"/>
          </w:tcPr>
          <w:p w14:paraId="3267A430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8</w:t>
            </w:r>
          </w:p>
        </w:tc>
        <w:tc>
          <w:tcPr>
            <w:tcW w:w="964" w:type="dxa"/>
          </w:tcPr>
          <w:p w14:paraId="4D12995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</w:t>
            </w:r>
          </w:p>
        </w:tc>
        <w:tc>
          <w:tcPr>
            <w:tcW w:w="964" w:type="dxa"/>
            <w:shd w:val="clear" w:color="auto" w:fill="FFC7CE"/>
          </w:tcPr>
          <w:p w14:paraId="5D9222A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8%</w:t>
            </w:r>
          </w:p>
        </w:tc>
      </w:tr>
      <w:tr w:rsidR="002E2DAC" w:rsidRPr="00BE77D1" w14:paraId="139842AA" w14:textId="77777777">
        <w:tc>
          <w:tcPr>
            <w:tcW w:w="1871" w:type="dxa"/>
          </w:tcPr>
          <w:p w14:paraId="7AF20FF7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Fire Tender Vehicle Ops</w:t>
            </w:r>
          </w:p>
        </w:tc>
        <w:tc>
          <w:tcPr>
            <w:tcW w:w="5216" w:type="dxa"/>
          </w:tcPr>
          <w:p w14:paraId="335B728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Vehicle master, drivers, trip log, vehicle documents with expiry tracking</w:t>
            </w:r>
          </w:p>
        </w:tc>
        <w:tc>
          <w:tcPr>
            <w:tcW w:w="1077" w:type="dxa"/>
          </w:tcPr>
          <w:p w14:paraId="5644E820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22-May-26</w:t>
            </w:r>
          </w:p>
        </w:tc>
        <w:tc>
          <w:tcPr>
            <w:tcW w:w="964" w:type="dxa"/>
          </w:tcPr>
          <w:p w14:paraId="2C89F9F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932</w:t>
            </w:r>
          </w:p>
        </w:tc>
        <w:tc>
          <w:tcPr>
            <w:tcW w:w="1361" w:type="dxa"/>
          </w:tcPr>
          <w:p w14:paraId="4447CA4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73 / 126</w:t>
            </w:r>
          </w:p>
        </w:tc>
        <w:tc>
          <w:tcPr>
            <w:tcW w:w="964" w:type="dxa"/>
            <w:shd w:val="clear" w:color="auto" w:fill="FFEB9C"/>
          </w:tcPr>
          <w:p w14:paraId="1128EE0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58%</w:t>
            </w:r>
          </w:p>
        </w:tc>
        <w:tc>
          <w:tcPr>
            <w:tcW w:w="964" w:type="dxa"/>
          </w:tcPr>
          <w:p w14:paraId="6A4128C9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352</w:t>
            </w:r>
          </w:p>
        </w:tc>
        <w:tc>
          <w:tcPr>
            <w:tcW w:w="964" w:type="dxa"/>
          </w:tcPr>
          <w:p w14:paraId="60C68C79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22</w:t>
            </w:r>
          </w:p>
        </w:tc>
        <w:tc>
          <w:tcPr>
            <w:tcW w:w="964" w:type="dxa"/>
            <w:shd w:val="clear" w:color="auto" w:fill="C6EFCE"/>
          </w:tcPr>
          <w:p w14:paraId="3C07D58C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85%</w:t>
            </w:r>
          </w:p>
        </w:tc>
      </w:tr>
      <w:tr w:rsidR="002E2DAC" w:rsidRPr="00BE77D1" w14:paraId="28E7A69A" w14:textId="77777777">
        <w:tc>
          <w:tcPr>
            <w:tcW w:w="1871" w:type="dxa"/>
          </w:tcPr>
          <w:p w14:paraId="53422F5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Users &amp; Access</w:t>
            </w:r>
          </w:p>
        </w:tc>
        <w:tc>
          <w:tcPr>
            <w:tcW w:w="5216" w:type="dxa"/>
          </w:tcPr>
          <w:p w14:paraId="2D1E6C81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User management, roles/profiles, module access config</w:t>
            </w:r>
          </w:p>
        </w:tc>
        <w:tc>
          <w:tcPr>
            <w:tcW w:w="1077" w:type="dxa"/>
          </w:tcPr>
          <w:p w14:paraId="0335532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24-Jan-26</w:t>
            </w:r>
          </w:p>
        </w:tc>
        <w:tc>
          <w:tcPr>
            <w:tcW w:w="964" w:type="dxa"/>
          </w:tcPr>
          <w:p w14:paraId="2FC4B5AC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699</w:t>
            </w:r>
          </w:p>
        </w:tc>
        <w:tc>
          <w:tcPr>
            <w:tcW w:w="1361" w:type="dxa"/>
          </w:tcPr>
          <w:p w14:paraId="287A568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64 / 227</w:t>
            </w:r>
          </w:p>
        </w:tc>
        <w:tc>
          <w:tcPr>
            <w:tcW w:w="964" w:type="dxa"/>
            <w:shd w:val="clear" w:color="auto" w:fill="FFEB9C"/>
          </w:tcPr>
          <w:p w14:paraId="7856A872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28%</w:t>
            </w:r>
          </w:p>
        </w:tc>
        <w:tc>
          <w:tcPr>
            <w:tcW w:w="964" w:type="dxa"/>
          </w:tcPr>
          <w:p w14:paraId="2F89261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66</w:t>
            </w:r>
          </w:p>
        </w:tc>
        <w:tc>
          <w:tcPr>
            <w:tcW w:w="964" w:type="dxa"/>
          </w:tcPr>
          <w:p w14:paraId="3B86D97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13</w:t>
            </w:r>
          </w:p>
        </w:tc>
        <w:tc>
          <w:tcPr>
            <w:tcW w:w="964" w:type="dxa"/>
            <w:shd w:val="clear" w:color="auto" w:fill="FFEB9C"/>
          </w:tcPr>
          <w:p w14:paraId="3F51319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50%</w:t>
            </w:r>
          </w:p>
        </w:tc>
      </w:tr>
      <w:tr w:rsidR="002E2DAC" w:rsidRPr="00BE77D1" w14:paraId="366925A5" w14:textId="77777777">
        <w:tc>
          <w:tcPr>
            <w:tcW w:w="1871" w:type="dxa"/>
          </w:tcPr>
          <w:p w14:paraId="59EF1F6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HR &amp; People</w:t>
            </w:r>
          </w:p>
        </w:tc>
        <w:tc>
          <w:tcPr>
            <w:tcW w:w="5216" w:type="dxa"/>
          </w:tcPr>
          <w:p w14:paraId="4593F0B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Employee master &amp; history, people directory, HR calling/recruitment, joining &amp; policy docs, letters, exit docs</w:t>
            </w:r>
          </w:p>
        </w:tc>
        <w:tc>
          <w:tcPr>
            <w:tcW w:w="1077" w:type="dxa"/>
          </w:tcPr>
          <w:p w14:paraId="57861E21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05-Dec-25</w:t>
            </w:r>
          </w:p>
        </w:tc>
        <w:tc>
          <w:tcPr>
            <w:tcW w:w="964" w:type="dxa"/>
          </w:tcPr>
          <w:p w14:paraId="4F3EB1A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2,273</w:t>
            </w:r>
          </w:p>
        </w:tc>
        <w:tc>
          <w:tcPr>
            <w:tcW w:w="1361" w:type="dxa"/>
          </w:tcPr>
          <w:p w14:paraId="333323F2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62 / 270</w:t>
            </w:r>
          </w:p>
        </w:tc>
        <w:tc>
          <w:tcPr>
            <w:tcW w:w="964" w:type="dxa"/>
            <w:shd w:val="clear" w:color="auto" w:fill="FFC7CE"/>
          </w:tcPr>
          <w:p w14:paraId="4BF6DC8C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23%</w:t>
            </w:r>
          </w:p>
        </w:tc>
        <w:tc>
          <w:tcPr>
            <w:tcW w:w="964" w:type="dxa"/>
          </w:tcPr>
          <w:p w14:paraId="5877B45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299</w:t>
            </w:r>
          </w:p>
        </w:tc>
        <w:tc>
          <w:tcPr>
            <w:tcW w:w="964" w:type="dxa"/>
          </w:tcPr>
          <w:p w14:paraId="034E1A0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16</w:t>
            </w:r>
          </w:p>
        </w:tc>
        <w:tc>
          <w:tcPr>
            <w:tcW w:w="964" w:type="dxa"/>
            <w:shd w:val="clear" w:color="auto" w:fill="C6EFCE"/>
          </w:tcPr>
          <w:p w14:paraId="6649C07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62%</w:t>
            </w:r>
          </w:p>
        </w:tc>
      </w:tr>
      <w:tr w:rsidR="002E2DAC" w:rsidRPr="00BE77D1" w14:paraId="7E1A2B4D" w14:textId="77777777">
        <w:tc>
          <w:tcPr>
            <w:tcW w:w="1871" w:type="dxa"/>
          </w:tcPr>
          <w:p w14:paraId="7AD5ECF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Sites &amp; Manpower</w:t>
            </w:r>
          </w:p>
        </w:tc>
        <w:tc>
          <w:tcPr>
            <w:tcW w:w="5216" w:type="dxa"/>
          </w:tcPr>
          <w:p w14:paraId="7BF0277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 xml:space="preserve">Sites, designations, grid placements, </w:t>
            </w:r>
            <w:proofErr w:type="gramStart"/>
            <w:r w:rsidRPr="00BE77D1">
              <w:rPr>
                <w:sz w:val="22"/>
              </w:rPr>
              <w:t>supervisors</w:t>
            </w:r>
            <w:proofErr w:type="gramEnd"/>
            <w:r w:rsidRPr="00BE77D1">
              <w:rPr>
                <w:sz w:val="22"/>
              </w:rPr>
              <w:t>/HR managers, manpower enquiries</w:t>
            </w:r>
          </w:p>
        </w:tc>
        <w:tc>
          <w:tcPr>
            <w:tcW w:w="1077" w:type="dxa"/>
          </w:tcPr>
          <w:p w14:paraId="47266CA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24-Jan-26</w:t>
            </w:r>
          </w:p>
        </w:tc>
        <w:tc>
          <w:tcPr>
            <w:tcW w:w="964" w:type="dxa"/>
          </w:tcPr>
          <w:p w14:paraId="2823F31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777</w:t>
            </w:r>
          </w:p>
        </w:tc>
        <w:tc>
          <w:tcPr>
            <w:tcW w:w="1361" w:type="dxa"/>
          </w:tcPr>
          <w:p w14:paraId="0632068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45 / 227</w:t>
            </w:r>
          </w:p>
        </w:tc>
        <w:tc>
          <w:tcPr>
            <w:tcW w:w="964" w:type="dxa"/>
            <w:shd w:val="clear" w:color="auto" w:fill="FFC7CE"/>
          </w:tcPr>
          <w:p w14:paraId="48308FC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20%</w:t>
            </w:r>
          </w:p>
        </w:tc>
        <w:tc>
          <w:tcPr>
            <w:tcW w:w="964" w:type="dxa"/>
          </w:tcPr>
          <w:p w14:paraId="0A099ED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153</w:t>
            </w:r>
          </w:p>
        </w:tc>
        <w:tc>
          <w:tcPr>
            <w:tcW w:w="964" w:type="dxa"/>
          </w:tcPr>
          <w:p w14:paraId="2E2053A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11</w:t>
            </w:r>
          </w:p>
        </w:tc>
        <w:tc>
          <w:tcPr>
            <w:tcW w:w="964" w:type="dxa"/>
            <w:shd w:val="clear" w:color="auto" w:fill="FFEB9C"/>
          </w:tcPr>
          <w:p w14:paraId="29355567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42%</w:t>
            </w:r>
          </w:p>
        </w:tc>
      </w:tr>
      <w:tr w:rsidR="002E2DAC" w:rsidRPr="00BE77D1" w14:paraId="281C6046" w14:textId="77777777">
        <w:tc>
          <w:tcPr>
            <w:tcW w:w="1871" w:type="dxa"/>
          </w:tcPr>
          <w:p w14:paraId="4CFC35D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Software Subscriptions</w:t>
            </w:r>
          </w:p>
        </w:tc>
        <w:tc>
          <w:tcPr>
            <w:tcW w:w="5216" w:type="dxa"/>
          </w:tcPr>
          <w:p w14:paraId="02AA3F2B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Subscription register with invoice uploads and renewals</w:t>
            </w:r>
          </w:p>
        </w:tc>
        <w:tc>
          <w:tcPr>
            <w:tcW w:w="1077" w:type="dxa"/>
          </w:tcPr>
          <w:p w14:paraId="584601B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12-May-26</w:t>
            </w:r>
          </w:p>
        </w:tc>
        <w:tc>
          <w:tcPr>
            <w:tcW w:w="964" w:type="dxa"/>
          </w:tcPr>
          <w:p w14:paraId="10BD23C1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49</w:t>
            </w:r>
          </w:p>
        </w:tc>
        <w:tc>
          <w:tcPr>
            <w:tcW w:w="1361" w:type="dxa"/>
          </w:tcPr>
          <w:p w14:paraId="43114BC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20 / 135</w:t>
            </w:r>
          </w:p>
        </w:tc>
        <w:tc>
          <w:tcPr>
            <w:tcW w:w="964" w:type="dxa"/>
            <w:shd w:val="clear" w:color="auto" w:fill="FFC7CE"/>
          </w:tcPr>
          <w:p w14:paraId="0995C327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15%</w:t>
            </w:r>
          </w:p>
        </w:tc>
        <w:tc>
          <w:tcPr>
            <w:tcW w:w="964" w:type="dxa"/>
          </w:tcPr>
          <w:p w14:paraId="516C742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7</w:t>
            </w:r>
          </w:p>
        </w:tc>
        <w:tc>
          <w:tcPr>
            <w:tcW w:w="964" w:type="dxa"/>
          </w:tcPr>
          <w:p w14:paraId="48B1C75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</w:t>
            </w:r>
          </w:p>
        </w:tc>
        <w:tc>
          <w:tcPr>
            <w:tcW w:w="964" w:type="dxa"/>
            <w:shd w:val="clear" w:color="auto" w:fill="FFC7CE"/>
          </w:tcPr>
          <w:p w14:paraId="67399BD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8%</w:t>
            </w:r>
          </w:p>
        </w:tc>
      </w:tr>
      <w:tr w:rsidR="002E2DAC" w:rsidRPr="00BE77D1" w14:paraId="1EF2EFDD" w14:textId="77777777">
        <w:tc>
          <w:tcPr>
            <w:tcW w:w="1871" w:type="dxa"/>
          </w:tcPr>
          <w:p w14:paraId="63A616BF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Marketing &amp; Commercial</w:t>
            </w:r>
          </w:p>
        </w:tc>
        <w:tc>
          <w:tcPr>
            <w:tcW w:w="5216" w:type="dxa"/>
          </w:tcPr>
          <w:p w14:paraId="75C39BD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Enquiry dashboard, clients, costing sheets, quotations &amp; revisions, follow-ups, price/component masters</w:t>
            </w:r>
          </w:p>
        </w:tc>
        <w:tc>
          <w:tcPr>
            <w:tcW w:w="1077" w:type="dxa"/>
          </w:tcPr>
          <w:p w14:paraId="6C3F5E80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12-Sep-25</w:t>
            </w:r>
          </w:p>
        </w:tc>
        <w:tc>
          <w:tcPr>
            <w:tcW w:w="964" w:type="dxa"/>
          </w:tcPr>
          <w:p w14:paraId="5619400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7,497</w:t>
            </w:r>
          </w:p>
        </w:tc>
        <w:tc>
          <w:tcPr>
            <w:tcW w:w="1361" w:type="dxa"/>
          </w:tcPr>
          <w:p w14:paraId="21B9F2D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49 / 342</w:t>
            </w:r>
          </w:p>
        </w:tc>
        <w:tc>
          <w:tcPr>
            <w:tcW w:w="964" w:type="dxa"/>
            <w:shd w:val="clear" w:color="auto" w:fill="FFC7CE"/>
          </w:tcPr>
          <w:p w14:paraId="75A5A83F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14%</w:t>
            </w:r>
          </w:p>
        </w:tc>
        <w:tc>
          <w:tcPr>
            <w:tcW w:w="964" w:type="dxa"/>
          </w:tcPr>
          <w:p w14:paraId="6F34750A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25</w:t>
            </w:r>
          </w:p>
        </w:tc>
        <w:tc>
          <w:tcPr>
            <w:tcW w:w="964" w:type="dxa"/>
          </w:tcPr>
          <w:p w14:paraId="4A7B001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4</w:t>
            </w:r>
          </w:p>
        </w:tc>
        <w:tc>
          <w:tcPr>
            <w:tcW w:w="964" w:type="dxa"/>
            <w:shd w:val="clear" w:color="auto" w:fill="FFC7CE"/>
          </w:tcPr>
          <w:p w14:paraId="6BBF24C8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15%</w:t>
            </w:r>
          </w:p>
        </w:tc>
      </w:tr>
      <w:tr w:rsidR="002E2DAC" w:rsidRPr="00BE77D1" w14:paraId="6788D7B1" w14:textId="77777777">
        <w:tc>
          <w:tcPr>
            <w:tcW w:w="1871" w:type="dxa"/>
          </w:tcPr>
          <w:p w14:paraId="68E8B7A4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CRM Outreach &amp; Mail</w:t>
            </w:r>
          </w:p>
        </w:tc>
        <w:tc>
          <w:tcPr>
            <w:tcW w:w="5216" w:type="dxa"/>
          </w:tcPr>
          <w:p w14:paraId="42D9FDEC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In-house mail campaigns, groups, templates, per-user sender mailboxes</w:t>
            </w:r>
          </w:p>
        </w:tc>
        <w:tc>
          <w:tcPr>
            <w:tcW w:w="1077" w:type="dxa"/>
          </w:tcPr>
          <w:p w14:paraId="3FEF1D6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22-Aug-26</w:t>
            </w:r>
          </w:p>
        </w:tc>
        <w:tc>
          <w:tcPr>
            <w:tcW w:w="964" w:type="dxa"/>
          </w:tcPr>
          <w:p w14:paraId="5348BE81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663</w:t>
            </w:r>
          </w:p>
        </w:tc>
        <w:tc>
          <w:tcPr>
            <w:tcW w:w="1361" w:type="dxa"/>
          </w:tcPr>
          <w:p w14:paraId="28C147E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5 / 47</w:t>
            </w:r>
          </w:p>
        </w:tc>
        <w:tc>
          <w:tcPr>
            <w:tcW w:w="964" w:type="dxa"/>
            <w:shd w:val="clear" w:color="auto" w:fill="FFC7CE"/>
          </w:tcPr>
          <w:p w14:paraId="19EF8DF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11%</w:t>
            </w:r>
          </w:p>
        </w:tc>
        <w:tc>
          <w:tcPr>
            <w:tcW w:w="964" w:type="dxa"/>
          </w:tcPr>
          <w:p w14:paraId="1625B637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658</w:t>
            </w:r>
          </w:p>
        </w:tc>
        <w:tc>
          <w:tcPr>
            <w:tcW w:w="964" w:type="dxa"/>
          </w:tcPr>
          <w:p w14:paraId="3FCC170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4</w:t>
            </w:r>
          </w:p>
        </w:tc>
        <w:tc>
          <w:tcPr>
            <w:tcW w:w="964" w:type="dxa"/>
            <w:shd w:val="clear" w:color="auto" w:fill="FFC7CE"/>
          </w:tcPr>
          <w:p w14:paraId="139C201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15%</w:t>
            </w:r>
          </w:p>
        </w:tc>
      </w:tr>
      <w:tr w:rsidR="002E2DAC" w:rsidRPr="00BE77D1" w14:paraId="1BB62365" w14:textId="77777777">
        <w:tc>
          <w:tcPr>
            <w:tcW w:w="1871" w:type="dxa"/>
          </w:tcPr>
          <w:p w14:paraId="07C7955E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b/>
                <w:sz w:val="22"/>
              </w:rPr>
              <w:t>Payroll</w:t>
            </w:r>
          </w:p>
        </w:tc>
        <w:tc>
          <w:tcPr>
            <w:tcW w:w="5216" w:type="dxa"/>
          </w:tcPr>
          <w:p w14:paraId="0EB9F87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Payroll runs, PF/ESIC/PT/TDS, payslips, salary structures &amp; CTC audit, MIS settings, statutory rates, month runs</w:t>
            </w:r>
          </w:p>
        </w:tc>
        <w:tc>
          <w:tcPr>
            <w:tcW w:w="1077" w:type="dxa"/>
          </w:tcPr>
          <w:p w14:paraId="0F7E95E0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27-May-26</w:t>
            </w:r>
          </w:p>
        </w:tc>
        <w:tc>
          <w:tcPr>
            <w:tcW w:w="964" w:type="dxa"/>
          </w:tcPr>
          <w:p w14:paraId="06486A4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8,800</w:t>
            </w:r>
          </w:p>
        </w:tc>
        <w:tc>
          <w:tcPr>
            <w:tcW w:w="1361" w:type="dxa"/>
          </w:tcPr>
          <w:p w14:paraId="2321C63D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12 / 122</w:t>
            </w:r>
          </w:p>
        </w:tc>
        <w:tc>
          <w:tcPr>
            <w:tcW w:w="964" w:type="dxa"/>
            <w:shd w:val="clear" w:color="auto" w:fill="FFC7CE"/>
          </w:tcPr>
          <w:p w14:paraId="61BEDE96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10%</w:t>
            </w:r>
          </w:p>
        </w:tc>
        <w:tc>
          <w:tcPr>
            <w:tcW w:w="964" w:type="dxa"/>
          </w:tcPr>
          <w:p w14:paraId="726E04D2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164</w:t>
            </w:r>
          </w:p>
        </w:tc>
        <w:tc>
          <w:tcPr>
            <w:tcW w:w="964" w:type="dxa"/>
          </w:tcPr>
          <w:p w14:paraId="01BBCE73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6</w:t>
            </w:r>
          </w:p>
        </w:tc>
        <w:tc>
          <w:tcPr>
            <w:tcW w:w="964" w:type="dxa"/>
            <w:shd w:val="clear" w:color="auto" w:fill="FFC7CE"/>
          </w:tcPr>
          <w:p w14:paraId="1CEBC375" w14:textId="77777777" w:rsidR="002E2DAC" w:rsidRPr="00BE77D1" w:rsidRDefault="00000000">
            <w:pPr>
              <w:rPr>
                <w:sz w:val="22"/>
              </w:rPr>
            </w:pPr>
            <w:r w:rsidRPr="00BE77D1">
              <w:rPr>
                <w:sz w:val="22"/>
              </w:rPr>
              <w:t>23%</w:t>
            </w:r>
          </w:p>
        </w:tc>
      </w:tr>
    </w:tbl>
    <w:p w14:paraId="35789389" w14:textId="77777777" w:rsidR="002E2DAC" w:rsidRDefault="002E2DAC"/>
    <w:p w14:paraId="6DC0D14C" w14:textId="77777777" w:rsidR="002E2DAC" w:rsidRDefault="00000000">
      <w:r>
        <w:rPr>
          <w:b/>
        </w:rPr>
        <w:t>Key observations</w:t>
      </w:r>
    </w:p>
    <w:p w14:paraId="192A4B58" w14:textId="77777777" w:rsidR="002E2DAC" w:rsidRDefault="00000000">
      <w:pPr>
        <w:pStyle w:val="ListBullet"/>
        <w:spacing w:after="0"/>
      </w:pPr>
      <w:r>
        <w:t>Attendance is the most-used module: ~89.6k rows, entries on almost every day; 18.8k new rows in the last 30 days (biometric punches + register).</w:t>
      </w:r>
    </w:p>
    <w:p w14:paraId="069936D4" w14:textId="77777777" w:rsidR="002E2DAC" w:rsidRDefault="00000000">
      <w:pPr>
        <w:pStyle w:val="ListBullet"/>
        <w:spacing w:after="0"/>
      </w:pPr>
      <w:r>
        <w:t>Fire Tender Vehicle Ops is in steady daily use (trip log: 759 trips, 292 in last 30 days; documents actively uploaded).</w:t>
      </w:r>
    </w:p>
    <w:p w14:paraId="3ED91DE9" w14:textId="77777777" w:rsidR="002E2DAC" w:rsidRDefault="00000000">
      <w:pPr>
        <w:pStyle w:val="ListBullet"/>
        <w:spacing w:after="0"/>
      </w:pPr>
      <w:r>
        <w:t>HR &amp; People and Sites are used regularly (~60% / ~40% of working days in the last month), mainly employee master and site assignments.</w:t>
      </w:r>
    </w:p>
    <w:p w14:paraId="2A5D44A5" w14:textId="77777777" w:rsidR="002E2DAC" w:rsidRDefault="00000000">
      <w:pPr>
        <w:pStyle w:val="ListBullet"/>
        <w:spacing w:after="0"/>
      </w:pPr>
      <w:r>
        <w:t>Payroll was run in bulk for May–Jun 2026 (832 payslips) and is now moving to the new salary-structure flow (116 structures in Oct); monthly runs not yet regular.</w:t>
      </w:r>
    </w:p>
    <w:p w14:paraId="571F2EFA" w14:textId="77777777" w:rsidR="002E2DAC" w:rsidRDefault="00000000">
      <w:pPr>
        <w:pStyle w:val="ListBullet"/>
        <w:spacing w:after="0"/>
      </w:pPr>
      <w:r>
        <w:t>Marketing &amp; Commercial: 60 enquiries, 41 quotations/costing sheets – usage is low and sporadic (4 active days last month); needs team adoption push.</w:t>
      </w:r>
    </w:p>
    <w:p w14:paraId="625A2022" w14:textId="77777777" w:rsidR="002E2DAC" w:rsidRDefault="00000000">
      <w:pPr>
        <w:pStyle w:val="ListBullet"/>
        <w:spacing w:after="0"/>
      </w:pPr>
      <w:r>
        <w:t>CRM Mail, Compliance &amp; OC and Probation reminders went live in Aug–Oct 2026 – too new for a reliable trend.</w:t>
      </w:r>
    </w:p>
    <w:p w14:paraId="368FA719" w14:textId="77777777" w:rsidR="002E2DAC" w:rsidRDefault="00000000">
      <w:r>
        <w:rPr>
          <w:i/>
          <w:sz w:val="15"/>
        </w:rPr>
        <w:lastRenderedPageBreak/>
        <w:t>Method: "Usage" = days on which at least one new record was created ÷ working days (6/week) since the first record. Colour: green ≥60%, amber 25–59%, red &lt;25%. Bulk imports/master data inflate row counts but count as a single active day.</w:t>
      </w:r>
    </w:p>
    <w:sectPr w:rsidR="002E2DA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994447">
    <w:abstractNumId w:val="8"/>
  </w:num>
  <w:num w:numId="2" w16cid:durableId="1389306767">
    <w:abstractNumId w:val="6"/>
  </w:num>
  <w:num w:numId="3" w16cid:durableId="492142319">
    <w:abstractNumId w:val="5"/>
  </w:num>
  <w:num w:numId="4" w16cid:durableId="175848221">
    <w:abstractNumId w:val="4"/>
  </w:num>
  <w:num w:numId="5" w16cid:durableId="1949963295">
    <w:abstractNumId w:val="7"/>
  </w:num>
  <w:num w:numId="6" w16cid:durableId="266425082">
    <w:abstractNumId w:val="3"/>
  </w:num>
  <w:num w:numId="7" w16cid:durableId="2054965065">
    <w:abstractNumId w:val="2"/>
  </w:num>
  <w:num w:numId="8" w16cid:durableId="39979177">
    <w:abstractNumId w:val="1"/>
  </w:num>
  <w:num w:numId="9" w16cid:durableId="133761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2DAC"/>
    <w:rsid w:val="00326F90"/>
    <w:rsid w:val="00A02959"/>
    <w:rsid w:val="00AA1D8D"/>
    <w:rsid w:val="00B47730"/>
    <w:rsid w:val="00BE77D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B849DE"/>
  <w14:defaultImageDpi w14:val="300"/>
  <w15:docId w15:val="{740838AC-EF59-486F-AA75-E46A89ED7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415</Words>
  <Characters>2371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Indus Fire &amp; Safety</cp:lastModifiedBy>
  <cp:revision>2</cp:revision>
  <dcterms:created xsi:type="dcterms:W3CDTF">2013-12-23T23:15:00Z</dcterms:created>
  <dcterms:modified xsi:type="dcterms:W3CDTF">2026-10-15T08:40:00Z</dcterms:modified>
  <cp:category/>
</cp:coreProperties>
</file>