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Calibri" w:cs="Calibri" w:eastAsia="Calibri" w:hAnsi="Calibri"/>
          <w:b/>
          <w:bCs/>
          <w:color w:val="1F4E79"/>
          <w:sz w:val="64"/>
          <w:szCs w:val="64"/>
        </w:rPr>
        <w:t xml:space="preserve">SOCIAL MEDIA CHECKLIST</w:t>
      </w:r>
    </w:p>
    <w:p>
      <w:pPr>
        <w:spacing w:after="40"/>
        <w:jc w:val="center"/>
      </w:pPr>
      <w:r>
        <w:rPr>
          <w:rFonts w:ascii="Calibri" w:cs="Calibri" w:eastAsia="Calibri" w:hAnsi="Calibri"/>
          <w:i/>
          <w:iCs/>
          <w:color w:val="2E75B6"/>
          <w:sz w:val="30"/>
          <w:szCs w:val="30"/>
        </w:rPr>
        <w:t xml:space="preserve">Responsible Digital Behaviour Guide</w:t>
      </w:r>
    </w:p>
    <w:p>
      <w:pPr>
        <w:spacing w:after="120"/>
        <w:jc w:val="center"/>
      </w:pPr>
      <w:r>
        <w:rPr>
          <w:rFonts w:ascii="Calibri" w:cs="Calibri" w:eastAsia="Calibri" w:hAnsi="Calibri"/>
          <w:color w:val="888888"/>
          <w:sz w:val="22"/>
          <w:szCs w:val="22"/>
        </w:rPr>
        <w:t xml:space="preserve">Digital Literacy  ·  CSE0001  ·  26th March, 2026</w:t>
      </w:r>
    </w:p>
    <w:p>
      <w:pPr>
        <w:pBdr>
          <w:bottom w:val="single" w:color="2E75B6" w:sz="8" w:space="6"/>
        </w:pBdr>
        <w:spacing w:after="60"/>
        <w:jc w:val="center"/>
      </w:pPr>
      <w:r>
        <w:rPr>
          <w:rFonts w:ascii="Calibri" w:cs="Calibri" w:eastAsia="Calibri" w:hAnsi="Calibri"/>
          <w:b/>
          <w:bCs/>
          <w:color w:val="1F4E79"/>
          <w:sz w:val="24"/>
          <w:szCs w:val="24"/>
        </w:rPr>
        <w:t xml:space="preserve">Name: </w:t>
      </w:r>
      <w:r>
        <w:rPr>
          <w:rFonts w:ascii="Calibri" w:cs="Calibri" w:eastAsia="Calibri" w:hAnsi="Calibri"/>
          <w:color w:val="333333"/>
          <w:sz w:val="24"/>
          <w:szCs w:val="24"/>
        </w:rPr>
        <w:t xml:space="preserve">Prastut Mahtha</w:t>
      </w:r>
      <w:r>
        <w:rPr>
          <w:rFonts w:ascii="Calibri" w:cs="Calibri" w:eastAsia="Calibri" w:hAnsi="Calibri"/>
          <w:color w:val="AAAAAA"/>
          <w:sz w:val="24"/>
          <w:szCs w:val="24"/>
        </w:rPr>
        <w:t xml:space="preserve">   |   </w:t>
      </w:r>
      <w:r>
        <w:rPr>
          <w:rFonts w:ascii="Calibri" w:cs="Calibri" w:eastAsia="Calibri" w:hAnsi="Calibri"/>
          <w:b/>
          <w:bCs/>
          <w:color w:val="1F4E79"/>
          <w:sz w:val="24"/>
          <w:szCs w:val="24"/>
        </w:rPr>
        <w:t xml:space="preserve">Registration No.: </w:t>
      </w:r>
      <w:r>
        <w:rPr>
          <w:rFonts w:ascii="Calibri" w:cs="Calibri" w:eastAsia="Calibri" w:hAnsi="Calibri"/>
          <w:color w:val="333333"/>
          <w:sz w:val="24"/>
          <w:szCs w:val="24"/>
        </w:rPr>
        <w:t xml:space="preserve">25BAI11044</w:t>
      </w:r>
    </w:p>
    <w:p>
      <w:pPr>
        <w:spacing w:after="160"/>
      </w:pPr>
      <w:r>
        <w:t xml:space="preserve"/>
      </w:r>
    </w:p>
    <w:p>
      <w:pPr>
        <w:pBdr>
          <w:left w:val="single" w:color="2E75B6" w:sz="20" w:space="10"/>
        </w:pBdr>
        <w:spacing w:after="160"/>
        <w:ind w:left="240"/>
        <w:jc w:val="both"/>
      </w:pPr>
      <w:r>
        <w:rPr>
          <w:rFonts w:ascii="Calibri" w:cs="Calibri" w:eastAsia="Calibri" w:hAnsi="Calibri"/>
          <w:i/>
          <w:iCs/>
          <w:color w:val="444444"/>
          <w:sz w:val="22"/>
          <w:szCs w:val="22"/>
        </w:rPr>
        <w:t xml:space="preserve">The following checklist outlines key guidelines for responsible and ethical use of social media platforms. Students are encouraged to review these practices regularly to ensure their online conduct aligns with academic integrity, personal safety, and professional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9360"/>
            <w:gridSpan w:val="2"/>
            <w:tcBorders>
              <w:top w:val="none"/>
              <w:left w:val="none"/>
              <w:bottom w:val="none"/>
              <w:right w:val="none"/>
            </w:tcBorders>
            <w:shd w:fill="C8F0D8" w:val="clear"/>
            <w:tcMar>
              <w:top w:type="dxa" w:w="100"/>
              <w:left w:type="dxa" w:w="200"/>
              <w:bottom w:type="dxa" w:w="100"/>
              <w:right w:type="dxa" w:w="200"/>
            </w:tcMar>
          </w:tcPr>
          <w:p>
            <w:r>
              <w:rPr>
                <w:rFonts w:ascii="Calibri" w:cs="Calibri" w:eastAsia="Calibri" w:hAnsi="Calibri"/>
                <w:b/>
                <w:bCs/>
                <w:color w:val="1A5C38"/>
                <w:sz w:val="28"/>
                <w:szCs w:val="28"/>
              </w:rPr>
              <w:t xml:space="preserve">✅  Do's  —  Best Practices for Responsible Digital Engagement</w:t>
            </w:r>
          </w:p>
        </w:tc>
      </w:tr>
      <w:tr>
        <w:tc>
          <w:tcPr>
            <w:tcW w:type="dxa" w:w="800"/>
            <w:tcBorders>
              <w:top w:val="none"/>
              <w:left w:val="none"/>
              <w:bottom w:val="single" w:color="DDDDDD" w:sz="1"/>
              <w:right w:val="none"/>
            </w:tcBorders>
            <w:shd w:fill="E9F7EF" w:val="clear"/>
            <w:tcMar>
              <w:top w:type="dxa" w:w="80"/>
              <w:left w:type="dxa" w:w="160"/>
              <w:bottom w:type="dxa" w:w="80"/>
              <w:right w:type="dxa" w:w="80"/>
            </w:tcMar>
            <w:vAlign w:val="center"/>
          </w:tcPr>
          <w:p>
            <w:pPr>
              <w:jc w:val="center"/>
            </w:pPr>
            <w:r>
              <w:rPr>
                <w:sz w:val="28"/>
                <w:szCs w:val="28"/>
              </w:rPr>
              <w:t xml:space="preserve">✔</w:t>
            </w:r>
          </w:p>
        </w:tc>
        <w:tc>
          <w:tcPr>
            <w:tcW w:type="dxa" w:w="8560"/>
            <w:tcBorders>
              <w:top w:val="none"/>
              <w:left w:val="none"/>
              <w:bottom w:val="single" w:color="DDDDDD" w:sz="1"/>
              <w:right w:val="none"/>
            </w:tcBorders>
            <w:shd w:fill="E9F7EF" w:val="clear"/>
            <w:tcMar>
              <w:top w:type="dxa" w:w="80"/>
              <w:left w:type="dxa" w:w="160"/>
              <w:bottom w:type="dxa" w:w="80"/>
              <w:right w:type="dxa" w:w="160"/>
            </w:tcMar>
            <w:vAlign w:val="center"/>
          </w:tcPr>
          <w:p>
            <w:r>
              <w:rPr>
                <w:rFonts w:ascii="Calibri" w:cs="Calibri" w:eastAsia="Calibri" w:hAnsi="Calibri"/>
                <w:color w:val="1A5C38"/>
                <w:sz w:val="22"/>
                <w:szCs w:val="22"/>
              </w:rPr>
              <w:t xml:space="preserve">Think carefully before you post — ensure your content is respectful, appropriate, and reflective of your personal and professional values.</w:t>
            </w:r>
          </w:p>
        </w:tc>
      </w:tr>
      <w:tr>
        <w:tc>
          <w:tcPr>
            <w:tcW w:type="dxa" w:w="800"/>
            <w:tcBorders>
              <w:top w:val="none"/>
              <w:left w:val="none"/>
              <w:bottom w:val="single" w:color="DDDDDD" w:sz="1"/>
              <w:right w:val="none"/>
            </w:tcBorders>
            <w:shd w:fill="E9F7EF" w:val="clear"/>
            <w:tcMar>
              <w:top w:type="dxa" w:w="80"/>
              <w:left w:type="dxa" w:w="160"/>
              <w:bottom w:type="dxa" w:w="80"/>
              <w:right w:type="dxa" w:w="80"/>
            </w:tcMar>
            <w:vAlign w:val="center"/>
          </w:tcPr>
          <w:p>
            <w:pPr>
              <w:jc w:val="center"/>
            </w:pPr>
            <w:r>
              <w:rPr>
                <w:sz w:val="28"/>
                <w:szCs w:val="28"/>
              </w:rPr>
              <w:t xml:space="preserve">✔</w:t>
            </w:r>
          </w:p>
        </w:tc>
        <w:tc>
          <w:tcPr>
            <w:tcW w:type="dxa" w:w="8560"/>
            <w:tcBorders>
              <w:top w:val="none"/>
              <w:left w:val="none"/>
              <w:bottom w:val="single" w:color="DDDDDD" w:sz="1"/>
              <w:right w:val="none"/>
            </w:tcBorders>
            <w:shd w:fill="E9F7EF" w:val="clear"/>
            <w:tcMar>
              <w:top w:type="dxa" w:w="80"/>
              <w:left w:type="dxa" w:w="160"/>
              <w:bottom w:type="dxa" w:w="80"/>
              <w:right w:type="dxa" w:w="160"/>
            </w:tcMar>
            <w:vAlign w:val="center"/>
          </w:tcPr>
          <w:p>
            <w:r>
              <w:rPr>
                <w:rFonts w:ascii="Calibri" w:cs="Calibri" w:eastAsia="Calibri" w:hAnsi="Calibri"/>
                <w:color w:val="1A5C38"/>
                <w:sz w:val="22"/>
                <w:szCs w:val="22"/>
              </w:rPr>
              <w:t xml:space="preserve">Protect your privacy by regularly reviewing and updating your account settings across all digital platforms.</w:t>
            </w:r>
          </w:p>
        </w:tc>
      </w:tr>
      <w:tr>
        <w:tc>
          <w:tcPr>
            <w:tcW w:type="dxa" w:w="800"/>
            <w:tcBorders>
              <w:top w:val="none"/>
              <w:left w:val="none"/>
              <w:bottom w:val="single" w:color="DDDDDD" w:sz="1"/>
              <w:right w:val="none"/>
            </w:tcBorders>
            <w:shd w:fill="E9F7EF" w:val="clear"/>
            <w:tcMar>
              <w:top w:type="dxa" w:w="80"/>
              <w:left w:type="dxa" w:w="160"/>
              <w:bottom w:type="dxa" w:w="80"/>
              <w:right w:type="dxa" w:w="80"/>
            </w:tcMar>
            <w:vAlign w:val="center"/>
          </w:tcPr>
          <w:p>
            <w:pPr>
              <w:jc w:val="center"/>
            </w:pPr>
            <w:r>
              <w:rPr>
                <w:sz w:val="28"/>
                <w:szCs w:val="28"/>
              </w:rPr>
              <w:t xml:space="preserve">✔</w:t>
            </w:r>
          </w:p>
        </w:tc>
        <w:tc>
          <w:tcPr>
            <w:tcW w:type="dxa" w:w="8560"/>
            <w:tcBorders>
              <w:top w:val="none"/>
              <w:left w:val="none"/>
              <w:bottom w:val="single" w:color="DDDDDD" w:sz="1"/>
              <w:right w:val="none"/>
            </w:tcBorders>
            <w:shd w:fill="E9F7EF" w:val="clear"/>
            <w:tcMar>
              <w:top w:type="dxa" w:w="80"/>
              <w:left w:type="dxa" w:w="160"/>
              <w:bottom w:type="dxa" w:w="80"/>
              <w:right w:type="dxa" w:w="160"/>
            </w:tcMar>
            <w:vAlign w:val="center"/>
          </w:tcPr>
          <w:p>
            <w:r>
              <w:rPr>
                <w:rFonts w:ascii="Calibri" w:cs="Calibri" w:eastAsia="Calibri" w:hAnsi="Calibri"/>
                <w:color w:val="1A5C38"/>
                <w:sz w:val="22"/>
                <w:szCs w:val="22"/>
              </w:rPr>
              <w:t xml:space="preserve">Verify information thoroughly before sharing it to prevent the unintentional spread of misinformation or fake news.</w:t>
            </w:r>
          </w:p>
        </w:tc>
      </w:tr>
      <w:tr>
        <w:tc>
          <w:tcPr>
            <w:tcW w:type="dxa" w:w="800"/>
            <w:tcBorders>
              <w:top w:val="none"/>
              <w:left w:val="none"/>
              <w:bottom w:val="single" w:color="DDDDDD" w:sz="1"/>
              <w:right w:val="none"/>
            </w:tcBorders>
            <w:shd w:fill="E9F7EF" w:val="clear"/>
            <w:tcMar>
              <w:top w:type="dxa" w:w="80"/>
              <w:left w:type="dxa" w:w="160"/>
              <w:bottom w:type="dxa" w:w="80"/>
              <w:right w:type="dxa" w:w="80"/>
            </w:tcMar>
            <w:vAlign w:val="center"/>
          </w:tcPr>
          <w:p>
            <w:pPr>
              <w:jc w:val="center"/>
            </w:pPr>
            <w:r>
              <w:rPr>
                <w:sz w:val="28"/>
                <w:szCs w:val="28"/>
              </w:rPr>
              <w:t xml:space="preserve">✔</w:t>
            </w:r>
          </w:p>
        </w:tc>
        <w:tc>
          <w:tcPr>
            <w:tcW w:type="dxa" w:w="8560"/>
            <w:tcBorders>
              <w:top w:val="none"/>
              <w:left w:val="none"/>
              <w:bottom w:val="single" w:color="DDDDDD" w:sz="1"/>
              <w:right w:val="none"/>
            </w:tcBorders>
            <w:shd w:fill="E9F7EF" w:val="clear"/>
            <w:tcMar>
              <w:top w:type="dxa" w:w="80"/>
              <w:left w:type="dxa" w:w="160"/>
              <w:bottom w:type="dxa" w:w="80"/>
              <w:right w:type="dxa" w:w="160"/>
            </w:tcMar>
            <w:vAlign w:val="center"/>
          </w:tcPr>
          <w:p>
            <w:r>
              <w:rPr>
                <w:rFonts w:ascii="Calibri" w:cs="Calibri" w:eastAsia="Calibri" w:hAnsi="Calibri"/>
                <w:color w:val="1A5C38"/>
                <w:sz w:val="22"/>
                <w:szCs w:val="22"/>
              </w:rPr>
              <w:t xml:space="preserve">Maintain a courteous and constructive tone in comments, discussions, and all online interactions.</w:t>
            </w:r>
          </w:p>
        </w:tc>
      </w:tr>
      <w:tr>
        <w:tc>
          <w:tcPr>
            <w:tcW w:type="dxa" w:w="800"/>
            <w:tcBorders>
              <w:top w:val="none"/>
              <w:left w:val="none"/>
              <w:bottom w:val="single" w:color="DDDDDD" w:sz="1"/>
              <w:right w:val="none"/>
            </w:tcBorders>
            <w:shd w:fill="E9F7EF" w:val="clear"/>
            <w:tcMar>
              <w:top w:type="dxa" w:w="80"/>
              <w:left w:type="dxa" w:w="160"/>
              <w:bottom w:type="dxa" w:w="80"/>
              <w:right w:type="dxa" w:w="80"/>
            </w:tcMar>
            <w:vAlign w:val="center"/>
          </w:tcPr>
          <w:p>
            <w:pPr>
              <w:jc w:val="center"/>
            </w:pPr>
            <w:r>
              <w:rPr>
                <w:sz w:val="28"/>
                <w:szCs w:val="28"/>
              </w:rPr>
              <w:t xml:space="preserve">✔</w:t>
            </w:r>
          </w:p>
        </w:tc>
        <w:tc>
          <w:tcPr>
            <w:tcW w:type="dxa" w:w="8560"/>
            <w:tcBorders>
              <w:top w:val="none"/>
              <w:left w:val="none"/>
              <w:bottom w:val="single" w:color="DDDDDD" w:sz="1"/>
              <w:right w:val="none"/>
            </w:tcBorders>
            <w:shd w:fill="E9F7EF" w:val="clear"/>
            <w:tcMar>
              <w:top w:type="dxa" w:w="80"/>
              <w:left w:type="dxa" w:w="160"/>
              <w:bottom w:type="dxa" w:w="80"/>
              <w:right w:type="dxa" w:w="160"/>
            </w:tcMar>
            <w:vAlign w:val="center"/>
          </w:tcPr>
          <w:p>
            <w:r>
              <w:rPr>
                <w:rFonts w:ascii="Calibri" w:cs="Calibri" w:eastAsia="Calibri" w:hAnsi="Calibri"/>
                <w:color w:val="1A5C38"/>
                <w:sz w:val="22"/>
                <w:szCs w:val="22"/>
              </w:rPr>
              <w:t xml:space="preserve">Leverage social media as a productive tool for learning, professional networking, and continuous skill development.</w:t>
            </w:r>
          </w:p>
        </w:tc>
      </w:tr>
      <w:tr>
        <w:tc>
          <w:tcPr>
            <w:tcW w:type="dxa" w:w="9360"/>
            <w:gridSpan w:val="2"/>
            <w:tcBorders>
              <w:top w:val="none"/>
              <w:left w:val="none"/>
              <w:bottom w:val="none"/>
              <w:right w:val="none"/>
            </w:tcBorders>
          </w:tcPr>
          <w:p>
            <w:pPr>
              <w:spacing w:after="60"/>
            </w:pPr>
            <w:r>
              <w:t xml:space="preserve"/>
            </w:r>
          </w:p>
        </w:tc>
      </w:tr>
      <w:tr>
        <w:tc>
          <w:tcPr>
            <w:tcW w:type="dxa" w:w="9360"/>
            <w:gridSpan w:val="2"/>
            <w:tcBorders>
              <w:top w:val="none"/>
              <w:left w:val="none"/>
              <w:bottom w:val="none"/>
              <w:right w:val="none"/>
            </w:tcBorders>
            <w:shd w:fill="FAD7D7" w:val="clear"/>
            <w:tcMar>
              <w:top w:type="dxa" w:w="100"/>
              <w:left w:type="dxa" w:w="200"/>
              <w:bottom w:type="dxa" w:w="100"/>
              <w:right w:type="dxa" w:w="200"/>
            </w:tcMar>
          </w:tcPr>
          <w:p>
            <w:r>
              <w:rPr>
                <w:rFonts w:ascii="Calibri" w:cs="Calibri" w:eastAsia="Calibri" w:hAnsi="Calibri"/>
                <w:b/>
                <w:bCs/>
                <w:color w:val="7B1A1A"/>
                <w:sz w:val="28"/>
                <w:szCs w:val="28"/>
              </w:rPr>
              <w:t xml:space="preserve">❌  Don'ts  —  Behaviors to Avoid in Digital Spaces</w:t>
            </w:r>
          </w:p>
        </w:tc>
      </w:tr>
      <w:tr>
        <w:tc>
          <w:tcPr>
            <w:tcW w:type="dxa" w:w="800"/>
            <w:tcBorders>
              <w:top w:val="none"/>
              <w:left w:val="none"/>
              <w:bottom w:val="single" w:color="DDDDDD" w:sz="1"/>
              <w:right w:val="none"/>
            </w:tcBorders>
            <w:shd w:fill="FDEDEC" w:val="clear"/>
            <w:tcMar>
              <w:top w:type="dxa" w:w="80"/>
              <w:left w:type="dxa" w:w="160"/>
              <w:bottom w:type="dxa" w:w="80"/>
              <w:right w:type="dxa" w:w="80"/>
            </w:tcMar>
            <w:vAlign w:val="center"/>
          </w:tcPr>
          <w:p>
            <w:pPr>
              <w:jc w:val="center"/>
            </w:pPr>
            <w:r>
              <w:rPr>
                <w:sz w:val="28"/>
                <w:szCs w:val="28"/>
              </w:rPr>
              <w:t xml:space="preserve">✘</w:t>
            </w:r>
          </w:p>
        </w:tc>
        <w:tc>
          <w:tcPr>
            <w:tcW w:type="dxa" w:w="8560"/>
            <w:tcBorders>
              <w:top w:val="none"/>
              <w:left w:val="none"/>
              <w:bottom w:val="single" w:color="DDDDDD" w:sz="1"/>
              <w:right w:val="none"/>
            </w:tcBorders>
            <w:shd w:fill="FDEDEC" w:val="clear"/>
            <w:tcMar>
              <w:top w:type="dxa" w:w="80"/>
              <w:left w:type="dxa" w:w="160"/>
              <w:bottom w:type="dxa" w:w="80"/>
              <w:right w:type="dxa" w:w="160"/>
            </w:tcMar>
            <w:vAlign w:val="center"/>
          </w:tcPr>
          <w:p>
            <w:r>
              <w:rPr>
                <w:rFonts w:ascii="Calibri" w:cs="Calibri" w:eastAsia="Calibri" w:hAnsi="Calibri"/>
                <w:color w:val="7B1A1A"/>
                <w:sz w:val="22"/>
                <w:szCs w:val="22"/>
              </w:rPr>
              <w:t xml:space="preserve">Do not share personal or sensitive information publicly, including passwords, financial details, or private identification data.</w:t>
            </w:r>
          </w:p>
        </w:tc>
      </w:tr>
      <w:tr>
        <w:tc>
          <w:tcPr>
            <w:tcW w:type="dxa" w:w="800"/>
            <w:tcBorders>
              <w:top w:val="none"/>
              <w:left w:val="none"/>
              <w:bottom w:val="single" w:color="DDDDDD" w:sz="1"/>
              <w:right w:val="none"/>
            </w:tcBorders>
            <w:shd w:fill="FDEDEC" w:val="clear"/>
            <w:tcMar>
              <w:top w:type="dxa" w:w="80"/>
              <w:left w:type="dxa" w:w="160"/>
              <w:bottom w:type="dxa" w:w="80"/>
              <w:right w:type="dxa" w:w="80"/>
            </w:tcMar>
            <w:vAlign w:val="center"/>
          </w:tcPr>
          <w:p>
            <w:pPr>
              <w:jc w:val="center"/>
            </w:pPr>
            <w:r>
              <w:rPr>
                <w:sz w:val="28"/>
                <w:szCs w:val="28"/>
              </w:rPr>
              <w:t xml:space="preserve">✘</w:t>
            </w:r>
          </w:p>
        </w:tc>
        <w:tc>
          <w:tcPr>
            <w:tcW w:type="dxa" w:w="8560"/>
            <w:tcBorders>
              <w:top w:val="none"/>
              <w:left w:val="none"/>
              <w:bottom w:val="single" w:color="DDDDDD" w:sz="1"/>
              <w:right w:val="none"/>
            </w:tcBorders>
            <w:shd w:fill="FDEDEC" w:val="clear"/>
            <w:tcMar>
              <w:top w:type="dxa" w:w="80"/>
              <w:left w:type="dxa" w:w="160"/>
              <w:bottom w:type="dxa" w:w="80"/>
              <w:right w:type="dxa" w:w="160"/>
            </w:tcMar>
            <w:vAlign w:val="center"/>
          </w:tcPr>
          <w:p>
            <w:r>
              <w:rPr>
                <w:rFonts w:ascii="Calibri" w:cs="Calibri" w:eastAsia="Calibri" w:hAnsi="Calibri"/>
                <w:color w:val="7B1A1A"/>
                <w:sz w:val="22"/>
                <w:szCs w:val="22"/>
              </w:rPr>
              <w:t xml:space="preserve">Do not engage in cyberbullying, online harassment, or participate in divisive and harmful arguments.</w:t>
            </w:r>
          </w:p>
        </w:tc>
      </w:tr>
      <w:tr>
        <w:tc>
          <w:tcPr>
            <w:tcW w:type="dxa" w:w="800"/>
            <w:tcBorders>
              <w:top w:val="none"/>
              <w:left w:val="none"/>
              <w:bottom w:val="single" w:color="DDDDDD" w:sz="1"/>
              <w:right w:val="none"/>
            </w:tcBorders>
            <w:shd w:fill="FDEDEC" w:val="clear"/>
            <w:tcMar>
              <w:top w:type="dxa" w:w="80"/>
              <w:left w:type="dxa" w:w="160"/>
              <w:bottom w:type="dxa" w:w="80"/>
              <w:right w:type="dxa" w:w="80"/>
            </w:tcMar>
            <w:vAlign w:val="center"/>
          </w:tcPr>
          <w:p>
            <w:pPr>
              <w:jc w:val="center"/>
            </w:pPr>
            <w:r>
              <w:rPr>
                <w:sz w:val="28"/>
                <w:szCs w:val="28"/>
              </w:rPr>
              <w:t xml:space="preserve">✘</w:t>
            </w:r>
          </w:p>
        </w:tc>
        <w:tc>
          <w:tcPr>
            <w:tcW w:type="dxa" w:w="8560"/>
            <w:tcBorders>
              <w:top w:val="none"/>
              <w:left w:val="none"/>
              <w:bottom w:val="single" w:color="DDDDDD" w:sz="1"/>
              <w:right w:val="none"/>
            </w:tcBorders>
            <w:shd w:fill="FDEDEC" w:val="clear"/>
            <w:tcMar>
              <w:top w:type="dxa" w:w="80"/>
              <w:left w:type="dxa" w:w="160"/>
              <w:bottom w:type="dxa" w:w="80"/>
              <w:right w:type="dxa" w:w="160"/>
            </w:tcMar>
            <w:vAlign w:val="center"/>
          </w:tcPr>
          <w:p>
            <w:r>
              <w:rPr>
                <w:rFonts w:ascii="Calibri" w:cs="Calibri" w:eastAsia="Calibri" w:hAnsi="Calibri"/>
                <w:color w:val="7B1A1A"/>
                <w:sz w:val="22"/>
                <w:szCs w:val="22"/>
              </w:rPr>
              <w:t xml:space="preserve">Do not post inappropriate, offensive, or disrespectful content that could damage your reputation or harm others.</w:t>
            </w:r>
          </w:p>
        </w:tc>
      </w:tr>
      <w:tr>
        <w:tc>
          <w:tcPr>
            <w:tcW w:type="dxa" w:w="800"/>
            <w:tcBorders>
              <w:top w:val="none"/>
              <w:left w:val="none"/>
              <w:bottom w:val="single" w:color="DDDDDD" w:sz="1"/>
              <w:right w:val="none"/>
            </w:tcBorders>
            <w:shd w:fill="FDEDEC" w:val="clear"/>
            <w:tcMar>
              <w:top w:type="dxa" w:w="80"/>
              <w:left w:type="dxa" w:w="160"/>
              <w:bottom w:type="dxa" w:w="80"/>
              <w:right w:type="dxa" w:w="80"/>
            </w:tcMar>
            <w:vAlign w:val="center"/>
          </w:tcPr>
          <w:p>
            <w:pPr>
              <w:jc w:val="center"/>
            </w:pPr>
            <w:r>
              <w:rPr>
                <w:sz w:val="28"/>
                <w:szCs w:val="28"/>
              </w:rPr>
              <w:t xml:space="preserve">✘</w:t>
            </w:r>
          </w:p>
        </w:tc>
        <w:tc>
          <w:tcPr>
            <w:tcW w:type="dxa" w:w="8560"/>
            <w:tcBorders>
              <w:top w:val="none"/>
              <w:left w:val="none"/>
              <w:bottom w:val="single" w:color="DDDDDD" w:sz="1"/>
              <w:right w:val="none"/>
            </w:tcBorders>
            <w:shd w:fill="FDEDEC" w:val="clear"/>
            <w:tcMar>
              <w:top w:type="dxa" w:w="80"/>
              <w:left w:type="dxa" w:w="160"/>
              <w:bottom w:type="dxa" w:w="80"/>
              <w:right w:type="dxa" w:w="160"/>
            </w:tcMar>
            <w:vAlign w:val="center"/>
          </w:tcPr>
          <w:p>
            <w:r>
              <w:rPr>
                <w:rFonts w:ascii="Calibri" w:cs="Calibri" w:eastAsia="Calibri" w:hAnsi="Calibri"/>
                <w:color w:val="7B1A1A"/>
                <w:sz w:val="22"/>
                <w:szCs w:val="22"/>
              </w:rPr>
              <w:t xml:space="preserve">Do not accept or propagate unverified news and rumors without first cross-checking the facts from credible sources.</w:t>
            </w:r>
          </w:p>
        </w:tc>
      </w:tr>
      <w:tr>
        <w:tc>
          <w:tcPr>
            <w:tcW w:type="dxa" w:w="800"/>
            <w:tcBorders>
              <w:top w:val="none"/>
              <w:left w:val="none"/>
              <w:bottom w:val="single" w:color="DDDDDD" w:sz="1"/>
              <w:right w:val="none"/>
            </w:tcBorders>
            <w:shd w:fill="FDEDEC" w:val="clear"/>
            <w:tcMar>
              <w:top w:type="dxa" w:w="80"/>
              <w:left w:type="dxa" w:w="160"/>
              <w:bottom w:type="dxa" w:w="80"/>
              <w:right w:type="dxa" w:w="80"/>
            </w:tcMar>
            <w:vAlign w:val="center"/>
          </w:tcPr>
          <w:p>
            <w:pPr>
              <w:jc w:val="center"/>
            </w:pPr>
            <w:r>
              <w:rPr>
                <w:sz w:val="28"/>
                <w:szCs w:val="28"/>
              </w:rPr>
              <w:t xml:space="preserve">✘</w:t>
            </w:r>
          </w:p>
        </w:tc>
        <w:tc>
          <w:tcPr>
            <w:tcW w:type="dxa" w:w="8560"/>
            <w:tcBorders>
              <w:top w:val="none"/>
              <w:left w:val="none"/>
              <w:bottom w:val="single" w:color="DDDDDD" w:sz="1"/>
              <w:right w:val="none"/>
            </w:tcBorders>
            <w:shd w:fill="FDEDEC" w:val="clear"/>
            <w:tcMar>
              <w:top w:type="dxa" w:w="80"/>
              <w:left w:type="dxa" w:w="160"/>
              <w:bottom w:type="dxa" w:w="80"/>
              <w:right w:type="dxa" w:w="160"/>
            </w:tcMar>
            <w:vAlign w:val="center"/>
          </w:tcPr>
          <w:p>
            <w:r>
              <w:rPr>
                <w:rFonts w:ascii="Calibri" w:cs="Calibri" w:eastAsia="Calibri" w:hAnsi="Calibri"/>
                <w:color w:val="7B1A1A"/>
                <w:sz w:val="22"/>
                <w:szCs w:val="22"/>
              </w:rPr>
              <w:t xml:space="preserve">Do not spend excessive time on passive scrolling at the expense of academic commitments and personal well-being.</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Social Media Checklist  |  Digital Literacy  |  Page </w:t>
    </w:r>
    <w:r>
      <w:rPr>
        <w:rFonts w:ascii="Calibri" w:cs="Calibri" w:eastAsia="Calibri" w:hAnsi="Calibri"/>
        <w:b/>
        <w:bCs/>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2026-03-26T16:25:19.078Z</dcterms:created>
  <dcterms:modified xsi:type="dcterms:W3CDTF">2026-03-26T16:25:19.079Z</dcterms:modified>
</cp:coreProperties>
</file>

<file path=docProps/custom.xml><?xml version="1.0" encoding="utf-8"?>
<Properties xmlns="http://schemas.openxmlformats.org/officeDocument/2006/custom-properties" xmlns:vt="http://schemas.openxmlformats.org/officeDocument/2006/docPropsVTypes"/>
</file>