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1A3557"/>
          <w:sz w:val="60"/>
          <w:szCs w:val="60"/>
        </w:rPr>
        <w:t xml:space="preserve">PREVENTION CHECKLIST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2E75B6"/>
          <w:sz w:val="26"/>
          <w:szCs w:val="26"/>
        </w:rPr>
        <w:t xml:space="preserve">Remain Secure Online — A Guide for College Students in India</w:t>
      </w:r>
    </w:p>
    <w:p>
      <w:pPr>
        <w:pBdr>
          <w:bottom w:val="single" w:color="2E75B6" w:sz="8" w:space="5"/>
        </w:pBdr>
        <w:spacing w:after="60"/>
        <w:jc w:val="center"/>
      </w:pPr>
      <w:r>
        <w:rPr>
          <w:rFonts w:ascii="Calibri" w:cs="Calibri" w:eastAsia="Calibri" w:hAnsi="Calibri"/>
          <w:b/>
          <w:bCs/>
          <w:color w:val="1A3557"/>
          <w:sz w:val="23"/>
          <w:szCs w:val="23"/>
        </w:rPr>
        <w:t xml:space="preserve">Name: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Prastut Mahtha</w:t>
      </w:r>
      <w:r>
        <w:rPr>
          <w:rFonts w:ascii="Calibri" w:cs="Calibri" w:eastAsia="Calibri" w:hAnsi="Calibri"/>
          <w:color w:val="BBBBBB"/>
          <w:sz w:val="23"/>
          <w:szCs w:val="23"/>
        </w:rPr>
        <w:t xml:space="preserve">   |   </w:t>
      </w:r>
      <w:r>
        <w:rPr>
          <w:rFonts w:ascii="Calibri" w:cs="Calibri" w:eastAsia="Calibri" w:hAnsi="Calibri"/>
          <w:b/>
          <w:bCs/>
          <w:color w:val="1A3557"/>
          <w:sz w:val="23"/>
          <w:szCs w:val="23"/>
        </w:rPr>
        <w:t xml:space="preserve">Registration No.: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25BAI11044</w:t>
      </w:r>
    </w:p>
    <w:p>
      <w:pPr>
        <w:spacing w:after="2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C9DC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26"/>
                <w:szCs w:val="26"/>
              </w:rPr>
              <w:t xml:space="preserve">🔒  Section 1: General Online Security Practices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DDDDDD" w:sz="1"/>
              <w:right w:val="none"/>
            </w:tcBorders>
            <w:shd w:fill="EAF6EE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✔</w:t>
            </w:r>
          </w:p>
        </w:tc>
        <w:tc>
          <w:tcPr>
            <w:tcW w:type="dxa" w:w="8660"/>
            <w:tcBorders>
              <w:top w:val="none"/>
              <w:left w:val="none"/>
              <w:bottom w:val="single" w:color="DDDDDD" w:sz="1"/>
              <w:right w:val="none"/>
            </w:tcBorders>
            <w:shd w:fill="EAF6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5C38"/>
                <w:sz w:val="21"/>
                <w:szCs w:val="21"/>
              </w:rPr>
              <w:t xml:space="preserve">Create strong, unique passwords for every account — combining uppercase letters, numbers, and special characters.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DDDDDD" w:sz="1"/>
              <w:right w:val="none"/>
            </w:tcBorders>
            <w:shd w:fill="EAF6EE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✔</w:t>
            </w:r>
          </w:p>
        </w:tc>
        <w:tc>
          <w:tcPr>
            <w:tcW w:type="dxa" w:w="8660"/>
            <w:tcBorders>
              <w:top w:val="none"/>
              <w:left w:val="none"/>
              <w:bottom w:val="single" w:color="DDDDDD" w:sz="1"/>
              <w:right w:val="none"/>
            </w:tcBorders>
            <w:shd w:fill="EAF6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5C38"/>
                <w:sz w:val="21"/>
                <w:szCs w:val="21"/>
              </w:rPr>
              <w:t xml:space="preserve">Enable Two-Factor Authentication (2FA) on all critical applications including email, Instagram, and banking apps.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DDDDDD" w:sz="1"/>
              <w:right w:val="none"/>
            </w:tcBorders>
            <w:shd w:fill="EAF6EE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✔</w:t>
            </w:r>
          </w:p>
        </w:tc>
        <w:tc>
          <w:tcPr>
            <w:tcW w:type="dxa" w:w="8660"/>
            <w:tcBorders>
              <w:top w:val="none"/>
              <w:left w:val="none"/>
              <w:bottom w:val="single" w:color="DDDDDD" w:sz="1"/>
              <w:right w:val="none"/>
            </w:tcBorders>
            <w:shd w:fill="EAF6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5C38"/>
                <w:sz w:val="21"/>
                <w:szCs w:val="21"/>
              </w:rPr>
              <w:t xml:space="preserve">Avoid clicking on unverified or suspicious links received via emails, text messages, or direct messages.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DDDDDD" w:sz="1"/>
              <w:right w:val="none"/>
            </w:tcBorders>
            <w:shd w:fill="EAF6EE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✔</w:t>
            </w:r>
          </w:p>
        </w:tc>
        <w:tc>
          <w:tcPr>
            <w:tcW w:type="dxa" w:w="8660"/>
            <w:tcBorders>
              <w:top w:val="none"/>
              <w:left w:val="none"/>
              <w:bottom w:val="single" w:color="DDDDDD" w:sz="1"/>
              <w:right w:val="none"/>
            </w:tcBorders>
            <w:shd w:fill="EAF6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5C38"/>
                <w:sz w:val="21"/>
                <w:szCs w:val="21"/>
              </w:rPr>
              <w:t xml:space="preserve">Never disclose personal details such as your home address, phone number, or college ID on public platforms.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DDDDDD" w:sz="1"/>
              <w:right w:val="none"/>
            </w:tcBorders>
            <w:shd w:fill="EAF6EE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✔</w:t>
            </w:r>
          </w:p>
        </w:tc>
        <w:tc>
          <w:tcPr>
            <w:tcW w:type="dxa" w:w="8660"/>
            <w:tcBorders>
              <w:top w:val="none"/>
              <w:left w:val="none"/>
              <w:bottom w:val="single" w:color="DDDDDD" w:sz="1"/>
              <w:right w:val="none"/>
            </w:tcBorders>
            <w:shd w:fill="EAF6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5C38"/>
                <w:sz w:val="21"/>
                <w:szCs w:val="21"/>
              </w:rPr>
              <w:t xml:space="preserve">Keep all applications and devices updated regularly to protect against known security vulnerabilities.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DDDDDD" w:sz="1"/>
              <w:right w:val="none"/>
            </w:tcBorders>
            <w:shd w:fill="EAF6EE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✔</w:t>
            </w:r>
          </w:p>
        </w:tc>
        <w:tc>
          <w:tcPr>
            <w:tcW w:type="dxa" w:w="8660"/>
            <w:tcBorders>
              <w:top w:val="none"/>
              <w:left w:val="none"/>
              <w:bottom w:val="single" w:color="DDDDDD" w:sz="1"/>
              <w:right w:val="none"/>
            </w:tcBorders>
            <w:shd w:fill="EAF6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A5C38"/>
                <w:sz w:val="21"/>
                <w:szCs w:val="21"/>
              </w:rPr>
              <w:t xml:space="preserve">Exercise caution when using public Wi-Fi networks — refrain from accessing sensitive accounts on shared connections.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</w:pP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AE8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4200"/>
                <w:sz w:val="26"/>
                <w:szCs w:val="26"/>
              </w:rPr>
              <w:t xml:space="preserve">💳  Section 2: Financial &amp; UPI Payment Safety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DDDDDD" w:sz="1"/>
              <w:right w:val="none"/>
            </w:tcBorders>
            <w:shd w:fill="FEF6EC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✔</w:t>
            </w:r>
          </w:p>
        </w:tc>
        <w:tc>
          <w:tcPr>
            <w:tcW w:type="dxa" w:w="8660"/>
            <w:tcBorders>
              <w:top w:val="none"/>
              <w:left w:val="none"/>
              <w:bottom w:val="single" w:color="DDDDDD" w:sz="1"/>
              <w:right w:val="none"/>
            </w:tcBorders>
            <w:shd w:fill="FEF6E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7A4200"/>
                <w:sz w:val="21"/>
                <w:szCs w:val="21"/>
              </w:rPr>
              <w:t xml:space="preserve">Never share your OTP, UPI PIN, or banking credentials with anyone — including individuals claiming to be bank representatives.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DDDDDD" w:sz="1"/>
              <w:right w:val="none"/>
            </w:tcBorders>
            <w:shd w:fill="FEF6EC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✔</w:t>
            </w:r>
          </w:p>
        </w:tc>
        <w:tc>
          <w:tcPr>
            <w:tcW w:type="dxa" w:w="8660"/>
            <w:tcBorders>
              <w:top w:val="none"/>
              <w:left w:val="none"/>
              <w:bottom w:val="single" w:color="DDDDDD" w:sz="1"/>
              <w:right w:val="none"/>
            </w:tcBorders>
            <w:shd w:fill="FEF6E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7A4200"/>
                <w:sz w:val="21"/>
                <w:szCs w:val="21"/>
              </w:rPr>
              <w:t xml:space="preserve">Always verify every UPI 'collect request' before approving — remember, you approve to make a payment, not to receive funds.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DDDDDD" w:sz="1"/>
              <w:right w:val="none"/>
            </w:tcBorders>
            <w:shd w:fill="FEF6EC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✔</w:t>
            </w:r>
          </w:p>
        </w:tc>
        <w:tc>
          <w:tcPr>
            <w:tcW w:type="dxa" w:w="8660"/>
            <w:tcBorders>
              <w:top w:val="none"/>
              <w:left w:val="none"/>
              <w:bottom w:val="single" w:color="DDDDDD" w:sz="1"/>
              <w:right w:val="none"/>
            </w:tcBorders>
            <w:shd w:fill="FEF6E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7A4200"/>
                <w:sz w:val="21"/>
                <w:szCs w:val="21"/>
              </w:rPr>
              <w:t xml:space="preserve">Do not scan QR codes shared by strangers or unverified vendors, as these may redirect to fraudulent payment portals.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DDDDDD" w:sz="1"/>
              <w:right w:val="none"/>
            </w:tcBorders>
            <w:shd w:fill="FEF6EC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✔</w:t>
            </w:r>
          </w:p>
        </w:tc>
        <w:tc>
          <w:tcPr>
            <w:tcW w:type="dxa" w:w="8660"/>
            <w:tcBorders>
              <w:top w:val="none"/>
              <w:left w:val="none"/>
              <w:bottom w:val="single" w:color="DDDDDD" w:sz="1"/>
              <w:right w:val="none"/>
            </w:tcBorders>
            <w:shd w:fill="FEF6E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7A4200"/>
                <w:sz w:val="21"/>
                <w:szCs w:val="21"/>
              </w:rPr>
              <w:t xml:space="preserve">Use only official and trusted applications such as Google Pay, PhonePe, or Paytm for all financial transactions.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</w:pP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AD7D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1A1A"/>
                <w:sz w:val="26"/>
                <w:szCs w:val="26"/>
              </w:rPr>
              <w:t xml:space="preserve">🚨  Section 3: Immediate Steps if You Are Compromised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DDDDDD" w:sz="1"/>
              <w:right w:val="none"/>
            </w:tcBorders>
            <w:shd w:fill="FDF0F0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!</w:t>
            </w:r>
          </w:p>
        </w:tc>
        <w:tc>
          <w:tcPr>
            <w:tcW w:type="dxa" w:w="8660"/>
            <w:tcBorders>
              <w:top w:val="none"/>
              <w:left w:val="none"/>
              <w:bottom w:val="single" w:color="DDDDDD" w:sz="1"/>
              <w:right w:val="none"/>
            </w:tcBorders>
            <w:shd w:fill="FD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7B1A1A"/>
                <w:sz w:val="21"/>
                <w:szCs w:val="21"/>
              </w:rPr>
              <w:t xml:space="preserve">Immediately report any suspected fraud or cybercrime on the National Cyber Crime Reporting Portal at cybercrime.gov.in.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DDDDDD" w:sz="1"/>
              <w:right w:val="none"/>
            </w:tcBorders>
            <w:shd w:fill="FDF0F0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!</w:t>
            </w:r>
          </w:p>
        </w:tc>
        <w:tc>
          <w:tcPr>
            <w:tcW w:type="dxa" w:w="8660"/>
            <w:tcBorders>
              <w:top w:val="none"/>
              <w:left w:val="none"/>
              <w:bottom w:val="single" w:color="DDDDDD" w:sz="1"/>
              <w:right w:val="none"/>
            </w:tcBorders>
            <w:shd w:fill="FD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7B1A1A"/>
                <w:sz w:val="21"/>
                <w:szCs w:val="21"/>
              </w:rPr>
              <w:t xml:space="preserve">Contact the dedicated Cybercrime Helpline at 1930 as soon as possible to initiate prompt action and limit further damage.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557"/>
                <w:sz w:val="22"/>
                <w:szCs w:val="22"/>
              </w:rPr>
              <w:t xml:space="preserve">📌  Quick Reference: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Cybercrime Portal — 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cybercrime.gov.in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    |     Helpline —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2"/>
                <w:szCs w:val="22"/>
              </w:rPr>
              <w:t xml:space="preserve">1930</w:t>
            </w:r>
          </w:p>
        </w:tc>
      </w:tr>
    </w:tbl>
    <w:sectPr>
      <w:footerReference w:type="default" r:id="rId6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7"/>
        <w:szCs w:val="17"/>
      </w:rPr>
      <w:t xml:space="preserve">Prevention Checklist  |  Remain Secure Online  |  Page </w:t>
    </w:r>
    <w:r>
      <w:rPr>
        <w:rFonts w:ascii="Calibri" w:cs="Calibri" w:eastAsia="Calibri" w:hAnsi="Calibri"/>
        <w:b/>
        <w:bCs/>
        <w:color w:val="2E75B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2026-03-26T16:32:13.449Z</dcterms:created>
  <dcterms:modified xsi:type="dcterms:W3CDTF">2026-03-26T16:32:13.450Z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