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4213D"/>
          <w:sz w:val="36"/>
        </w:rPr>
        <w:t>PRASUN KUMAR</w:t>
      </w:r>
    </w:p>
    <w:p>
      <w:pPr>
        <w:spacing w:after="40"/>
        <w:jc w:val="center"/>
      </w:pPr>
      <w:r>
        <w:rPr>
          <w:rFonts w:ascii="Calibri" w:hAnsi="Calibri"/>
          <w:b/>
          <w:color w:val="1F4E79"/>
          <w:sz w:val="21"/>
        </w:rPr>
        <w:t>AI/ML Technical Lead | GenAI Solution Architect | Agentic AI &amp; RAG Specialist</w:t>
      </w:r>
    </w:p>
    <w:p>
      <w:pPr>
        <w:spacing w:after="120"/>
        <w:jc w:val="center"/>
      </w:pPr>
      <w:r>
        <w:rPr>
          <w:rFonts w:ascii="Calibri" w:hAnsi="Calibri"/>
          <w:b w:val="0"/>
          <w:color w:val="5A5A5A"/>
          <w:sz w:val="17"/>
        </w:rPr>
        <w:t>Pune, India | cehprasunsinha@yahoo.com | LinkedIn: linkedin.com/in/prasun-kumar-1708 | GitHub: github.com/Prasun0512 | Portfolio: prasun0512.github.io/Resume/</w:t>
      </w:r>
    </w:p>
    <w:p>
      <w:pPr>
        <w:spacing w:before="160" w:after="60"/>
      </w:pPr>
      <w:r>
        <w:rPr>
          <w:rFonts w:ascii="Calibri" w:hAnsi="Calibri"/>
          <w:b/>
          <w:color w:val="1F4E79"/>
          <w:sz w:val="24"/>
        </w:rPr>
        <w:t>PROFESSIONAL SUMMARY</w:t>
      </w:r>
    </w:p>
    <w:p>
      <w:pPr>
        <w:spacing w:line="252" w:lineRule="auto"/>
      </w:pPr>
      <w:r>
        <w:rPr>
          <w:rFonts w:ascii="Calibri" w:hAnsi="Calibri"/>
          <w:b w:val="0"/>
          <w:sz w:val="19"/>
        </w:rPr>
        <w:t>AI/ML Technical Lead and GenAI Solution Architect with 8.5+ years of software engineering experience, including full-time engineering work since July 2017. Designs and delivers enterprise AI systems across Agentic AI, LLM applications, RAG, document intelligence, OCR + LLM extraction, AI automation, and cloud-native platforms. Strong focus on production readiness: event-driven architecture, human-in-the-loop review, idempotency, retries, DLQs, evaluation gates, PII controls, observability, and cost-aware LLM engineering.</w:t>
      </w:r>
    </w:p>
    <w:p>
      <w:pPr>
        <w:spacing w:before="160" w:after="60"/>
      </w:pPr>
      <w:r>
        <w:rPr>
          <w:rFonts w:ascii="Calibri" w:hAnsi="Calibri"/>
          <w:b/>
          <w:color w:val="1F4E79"/>
          <w:sz w:val="24"/>
        </w:rPr>
        <w:t>CORE SKILLS</w:t>
      </w:r>
    </w:p>
    <w:p>
      <w:pPr>
        <w:spacing w:after="20"/>
      </w:pPr>
      <w:r>
        <w:rPr>
          <w:rFonts w:ascii="Calibri" w:hAnsi="Calibri"/>
          <w:b/>
          <w:color w:val="14213D"/>
          <w:sz w:val="19"/>
        </w:rPr>
        <w:t xml:space="preserve">AI &amp; GenAI: </w:t>
      </w:r>
      <w:r>
        <w:rPr>
          <w:rFonts w:ascii="Calibri" w:hAnsi="Calibri"/>
          <w:b w:val="0"/>
          <w:sz w:val="19"/>
        </w:rPr>
        <w:t>LLMs, GPT, Llama, Gemma, Qwen, Mistral, IBM Granite, prompt engineering, structured extraction</w:t>
      </w:r>
    </w:p>
    <w:p>
      <w:pPr>
        <w:spacing w:after="20"/>
      </w:pPr>
      <w:r>
        <w:rPr>
          <w:rFonts w:ascii="Calibri" w:hAnsi="Calibri"/>
          <w:b/>
          <w:color w:val="14213D"/>
          <w:sz w:val="19"/>
        </w:rPr>
        <w:t xml:space="preserve">Agentic AI: </w:t>
      </w:r>
      <w:r>
        <w:rPr>
          <w:rFonts w:ascii="Calibri" w:hAnsi="Calibri"/>
          <w:b w:val="0"/>
          <w:sz w:val="19"/>
        </w:rPr>
        <w:t>LangGraph, LangChain, multi-agent workflows, tool calling, function calling, memory, approval gates</w:t>
      </w:r>
    </w:p>
    <w:p>
      <w:pPr>
        <w:spacing w:after="20"/>
      </w:pPr>
      <w:r>
        <w:rPr>
          <w:rFonts w:ascii="Calibri" w:hAnsi="Calibri"/>
          <w:b/>
          <w:color w:val="14213D"/>
          <w:sz w:val="19"/>
        </w:rPr>
        <w:t xml:space="preserve">RAG: </w:t>
      </w:r>
      <w:r>
        <w:rPr>
          <w:rFonts w:ascii="Calibri" w:hAnsi="Calibri"/>
          <w:b w:val="0"/>
          <w:sz w:val="19"/>
        </w:rPr>
        <w:t>vector search, semantic search, hybrid search, embeddings, chunking, metadata filtering, retrieval evaluation</w:t>
      </w:r>
    </w:p>
    <w:p>
      <w:pPr>
        <w:spacing w:after="20"/>
      </w:pPr>
      <w:r>
        <w:rPr>
          <w:rFonts w:ascii="Calibri" w:hAnsi="Calibri"/>
          <w:b/>
          <w:color w:val="14213D"/>
          <w:sz w:val="19"/>
        </w:rPr>
        <w:t xml:space="preserve">ML / DL: </w:t>
      </w:r>
      <w:r>
        <w:rPr>
          <w:rFonts w:ascii="Calibri" w:hAnsi="Calibri"/>
          <w:b w:val="0"/>
          <w:sz w:val="19"/>
        </w:rPr>
        <w:t>Scikit-Learn, XGBoost, NLP, classification, recommendation systems, feature engineering, PyTorch, TensorFlow, Hugging Face</w:t>
      </w:r>
    </w:p>
    <w:p>
      <w:pPr>
        <w:spacing w:after="20"/>
      </w:pPr>
      <w:r>
        <w:rPr>
          <w:rFonts w:ascii="Calibri" w:hAnsi="Calibri"/>
          <w:b/>
          <w:color w:val="14213D"/>
          <w:sz w:val="19"/>
        </w:rPr>
        <w:t xml:space="preserve">MLOps / LLMOps: </w:t>
      </w:r>
      <w:r>
        <w:rPr>
          <w:rFonts w:ascii="Calibri" w:hAnsi="Calibri"/>
          <w:b w:val="0"/>
          <w:sz w:val="19"/>
        </w:rPr>
        <w:t>MLflow, Docker, Kubernetes, CI/CD, model registry, experiment tracking, evaluation, monitoring</w:t>
      </w:r>
    </w:p>
    <w:p>
      <w:pPr>
        <w:spacing w:after="20"/>
      </w:pPr>
      <w:r>
        <w:rPr>
          <w:rFonts w:ascii="Calibri" w:hAnsi="Calibri"/>
          <w:b/>
          <w:color w:val="14213D"/>
          <w:sz w:val="19"/>
        </w:rPr>
        <w:t xml:space="preserve">Cloud / Backend: </w:t>
      </w:r>
      <w:r>
        <w:rPr>
          <w:rFonts w:ascii="Calibri" w:hAnsi="Calibri"/>
          <w:b w:val="0"/>
          <w:sz w:val="19"/>
        </w:rPr>
        <w:t>Azure OpenAI, Azure Functions, Azure AI Search, Blob Storage, Service Bus, Azure Document Intelligence, Python, FastAPI, REST APIs, PostgreSQL, MySQL</w:t>
      </w:r>
    </w:p>
    <w:p>
      <w:pPr>
        <w:spacing w:before="160" w:after="60"/>
      </w:pPr>
      <w:r>
        <w:rPr>
          <w:rFonts w:ascii="Calibri" w:hAnsi="Calibri"/>
          <w:b/>
          <w:color w:val="1F4E79"/>
          <w:sz w:val="24"/>
        </w:rPr>
        <w:t>PROFESSIONAL EXPERIENCE</w:t>
      </w:r>
    </w:p>
    <w:p>
      <w:pPr>
        <w:spacing w:before="80" w:after="20"/>
      </w:pPr>
      <w:r>
        <w:rPr>
          <w:rFonts w:ascii="Calibri" w:hAnsi="Calibri"/>
          <w:b/>
          <w:color w:val="14213D"/>
          <w:sz w:val="20"/>
        </w:rPr>
        <w:t>Technical Lead, AI and ML | Harbinger Group</w:t>
      </w:r>
      <w:r>
        <w:br/>
      </w:r>
      <w:r>
        <w:rPr>
          <w:rFonts w:ascii="Calibri" w:hAnsi="Calibri"/>
          <w:b w:val="0"/>
          <w:color w:val="5A5A5A"/>
          <w:sz w:val="18"/>
        </w:rPr>
        <w:t>Aug 2024 - Present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Lead architecture and delivery for enterprise GenAI, Agentic AI, RAG, document intelligence, and AI automation initiatives across Azure-based workflows.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Architected a GenAI email-to-case automation platform using Azure Functions, Service Bus, Blob Storage, Azure OpenAI, OCR/document intelligence, MySQL, Graph API, and case-management integrations.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Improved document extraction accuracy by 60%+ through better OCR normalization, prompt/schema design, confidence scoring, validation, and human review loops.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Designed RAG patterns with chunking, semantic/hybrid retrieval, metadata filtering, citation support, and quality evaluation to improve grounded knowledge discovery.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Led behavior scoring and text classification work using NLP/LLM patterns, including Llama/Gemma/Qwen experimentation, QLoRA fine-tuning concepts, adapter lifecycle practices, and evaluation dashboards.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Reduced model/storage footprint by 77 TB through lifecycle cleanup, governance, artifact review, and storage optimization practices.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Mentor engineers, lead design reviews, manage stakeholder discussions, and define production-readiness checks for AI delivery teams.</w:t>
      </w:r>
    </w:p>
    <w:p>
      <w:pPr>
        <w:spacing w:before="80" w:after="20"/>
      </w:pPr>
      <w:r>
        <w:rPr>
          <w:rFonts w:ascii="Calibri" w:hAnsi="Calibri"/>
          <w:b/>
          <w:color w:val="14213D"/>
          <w:sz w:val="20"/>
        </w:rPr>
        <w:t>Senior Software Engineer | Harbinger Group</w:t>
      </w:r>
      <w:r>
        <w:br/>
      </w:r>
      <w:r>
        <w:rPr>
          <w:rFonts w:ascii="Calibri" w:hAnsi="Calibri"/>
          <w:b w:val="0"/>
          <w:color w:val="5A5A5A"/>
          <w:sz w:val="18"/>
        </w:rPr>
        <w:t>Apr 2021 - Jul 2024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Delivered enterprise software and AI/ML-adjacent systems across backend services, automation workflows, integrations, and data-driven applications.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Built and integrated APIs, data-processing flows, automation utilities, and reporting components with emphasis on maintainability and reliability.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Collaborated with product, QA, DevOps, and client stakeholders to convert business requirements into scalable technical implementations.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Improved engineering delivery through code reviews, reusable patterns, troubleshooting support, and mentoring of junior engineers.</w:t>
      </w:r>
    </w:p>
    <w:p>
      <w:pPr>
        <w:spacing w:before="80" w:after="20"/>
      </w:pPr>
      <w:r>
        <w:rPr>
          <w:rFonts w:ascii="Calibri" w:hAnsi="Calibri"/>
          <w:b/>
          <w:color w:val="14213D"/>
          <w:sz w:val="20"/>
        </w:rPr>
        <w:t>Software Engineer | Extentia Information Technology</w:t>
      </w:r>
      <w:r>
        <w:br/>
      </w:r>
      <w:r>
        <w:rPr>
          <w:rFonts w:ascii="Calibri" w:hAnsi="Calibri"/>
          <w:b w:val="0"/>
          <w:color w:val="5A5A5A"/>
          <w:sz w:val="18"/>
        </w:rPr>
        <w:t>Nov 2019 - Apr 2021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Developed backend and integration solutions using Python/.NET-style enterprise engineering practices, REST APIs, database workflows, and cloud-aligned delivery patterns.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Participated in requirement analysis, implementation planning, testing support, and production troubleshooting for client-facing systems.</w:t>
      </w:r>
    </w:p>
    <w:p>
      <w:pPr>
        <w:spacing w:before="80" w:after="20"/>
      </w:pPr>
      <w:r>
        <w:rPr>
          <w:rFonts w:ascii="Calibri" w:hAnsi="Calibri"/>
          <w:b/>
          <w:color w:val="14213D"/>
          <w:sz w:val="20"/>
        </w:rPr>
        <w:t>Associate IT Applications Specialist | Symantec Software India Pvt Ltd</w:t>
      </w:r>
      <w:r>
        <w:br/>
      </w:r>
      <w:r>
        <w:rPr>
          <w:rFonts w:ascii="Calibri" w:hAnsi="Calibri"/>
          <w:b w:val="0"/>
          <w:color w:val="5A5A5A"/>
          <w:sz w:val="18"/>
        </w:rPr>
        <w:t>Jul 2017 - Oct 2019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Supported enterprise application engineering, automation, data workflows, and operational reliability for internal business systems.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Built early foundation in production support, stakeholder communication, incident analysis, and disciplined engineering execution.</w:t>
      </w:r>
    </w:p>
    <w:p>
      <w:pPr>
        <w:spacing w:before="160" w:after="60"/>
      </w:pPr>
      <w:r>
        <w:rPr>
          <w:rFonts w:ascii="Calibri" w:hAnsi="Calibri"/>
          <w:b/>
          <w:color w:val="1F4E79"/>
          <w:sz w:val="24"/>
        </w:rPr>
        <w:t>SELECTED AI ARCHITECTURE PROJECTS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GenAI-Powered Email-to-Case Automation Platform (Technical Lead / AI Solution Architect): Email ingestion, OCR, LLM extraction, automated case creation, Azure OpenAI, Azure Functions, Service Bus, Blob Storage, MySQL, retry handling, idempotency, audit trail, and human validation.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Enterprise RAG Knowledge Platform (RAG Architect): Document ingestion, chunking, embeddings, hybrid retrieval, Azure AI Search patterns, retrieval APIs, citations, confidence thresholds, and evaluation metrics.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Agentic AI Multi-Agent Platform (Agentic AI Specialist): Planner, research, retrieval, validator, executor, tool routing, human approval, retry, memory, and audit-trace patterns using LangGraph-style orchestration.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AI Behavioral Scoring Platform (Technical Lead): NLP/text classification experimentation using BERT/RoBERTa/SentenceTransformers/XGBoost-style patterns, multilingual support considerations, threshold calibration, and evaluation practices.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MLflow MLOps Platform (AI Platform / MLOps): Experiment tracking, evaluation gates, registry decisions, deployment readiness, monitoring handoffs, model lifecycle controls, and production governance patterns.</w:t>
      </w:r>
    </w:p>
    <w:p>
      <w:pPr>
        <w:spacing w:before="160" w:after="60"/>
      </w:pPr>
      <w:r>
        <w:rPr>
          <w:rFonts w:ascii="Calibri" w:hAnsi="Calibri"/>
          <w:b/>
          <w:color w:val="1F4E79"/>
          <w:sz w:val="24"/>
        </w:rPr>
        <w:t>PUBLIC GITHUB PORTFOLIO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enterprise-ai-ml-case-studies - sanitized enterprise GenAI/RAG/document AI/agentic workflow case studies with runnable POCs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agentic-ai-langgraph-workflows - multi-agent workflow with approval gates, retries, tools, and audit traces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enterprise-rag-quality-lab - RAG chunking, retrieval metrics, grounding, citation coverage, and evaluation examples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document-intelligence-llm-pipeline - OCR + LLM extraction pipeline with redaction, schema validation, confidence scoring, and review routing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email-to-case-genai-automation - event-driven GenAI automation with idempotency, retries, DLQ, validation, and audit logs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ai-resume-job-matcher - explainable resume/JD matching with skill extraction, weighted scoring, gaps, and responsible AI notes</w:t>
      </w:r>
    </w:p>
    <w:p>
      <w:pPr>
        <w:spacing w:before="160" w:after="60"/>
      </w:pPr>
      <w:r>
        <w:rPr>
          <w:rFonts w:ascii="Calibri" w:hAnsi="Calibri"/>
          <w:b/>
          <w:color w:val="1F4E79"/>
          <w:sz w:val="24"/>
        </w:rPr>
        <w:t>EDUCATION AND CERTIFICATION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Post Graduate Program in Machine Learning &amp; Artificial Intelligence - Credential.net: credential.net/20453200-981b-4985-9ddf-2a44c5ee66cf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Program coverage: machine learning, deep learning, NLP, reinforcement learning, MLOps, and production AI foundations.</w:t>
      </w:r>
    </w:p>
    <w:p>
      <w:pPr>
        <w:spacing w:before="160" w:after="60"/>
      </w:pPr>
      <w:r>
        <w:rPr>
          <w:rFonts w:ascii="Calibri" w:hAnsi="Calibri"/>
          <w:b/>
          <w:color w:val="1F4E79"/>
          <w:sz w:val="24"/>
        </w:rPr>
        <w:t>AWARDS AND RECOGNITION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3x Quarterly Team Award Winner; 2x Superstar Award Winner; 4x Technical Star Recognition.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Additional recognitions include We-NOT-Me, going-the-extra-mile, Thank You, FunStar, PEP Silver, and Hackathon Recognition - 2017.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Recognized between 2017 and 2026 for technical excellence, innovation, leadership, ownership, collaboration, and delivery impact.</w:t>
      </w:r>
    </w:p>
    <w:p>
      <w:pPr>
        <w:spacing w:before="160" w:after="60"/>
      </w:pPr>
      <w:r>
        <w:rPr>
          <w:rFonts w:ascii="Calibri" w:hAnsi="Calibri"/>
          <w:b/>
          <w:color w:val="1F4E79"/>
          <w:sz w:val="24"/>
        </w:rPr>
        <w:t>THOUGHT LEADERSHIP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Shares practical perspectives on Agentic AI, AI agents in production, GenAI architecture, RAG systems, LLM reliability, AI governance, and emerging AI trends.</w:t>
      </w:r>
    </w:p>
    <w:p>
      <w:pPr>
        <w:pStyle w:val="ListBullet"/>
        <w:spacing w:after="40" w:line="252" w:lineRule="auto"/>
      </w:pPr>
      <w:r>
        <w:rPr>
          <w:rFonts w:ascii="Calibri" w:hAnsi="Calibri"/>
          <w:b w:val="0"/>
          <w:sz w:val="19"/>
        </w:rPr>
        <w:t>YouTube: youtube.com/@AIWizardry277</w:t>
      </w:r>
    </w:p>
    <w:sectPr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60" w:hanging="187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