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 xml:space="preserve">Women in Optics and Photonics in India (WOPI) 2026 Conference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>SonicVitals: Contactless Vital-Sign Sensing with a Low-Cost Optical–Acoustic Edge Node, Skin-Metered Exposure Control and Quality-Gated Remote Photoplethysmography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jc w:val="center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>Janhavee Dhote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vertAlign w:val="superscript"/>
          <w:rtl w:val="0"/>
        </w:rPr>
        <w:t>1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>, Pratik Kumar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vertAlign w:val="superscript"/>
          <w:rtl w:val="0"/>
        </w:rPr>
        <w:t>1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>, Uday Krishan Khandelwal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vertAlign w:val="superscript"/>
          <w:rtl w:val="0"/>
        </w:rPr>
        <w:t>1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rtl w:val="0"/>
        </w:rPr>
        <w:t>, Jeeva J. B.</w:t>
      </w:r>
      <w:r w:rsidDel="00000000" w:rsidR="00000000" w:rsidRPr="00000000">
        <w:rPr>
          <w:rFonts w:ascii="Times" w:cs="Times" w:eastAsia="Times" w:hAnsi="Times"/>
          <w:b w:val="1"/>
          <w:bCs w:val="1"/>
          <w:sz w:val="20"/>
          <w:szCs w:val="20"/>
          <w:vertAlign w:val="superscript"/>
          <w:rtl w:val="0"/>
        </w:rPr>
        <w:t>1*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" w:cs="Times" w:eastAsia="Times" w:hAnsi="Times"/>
          <w:i w:val="1"/>
          <w:iCs w:val="1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i w:val="1"/>
          <w:iCs w:val="1"/>
          <w:sz w:val="20"/>
          <w:szCs w:val="20"/>
          <w:rtl w:val="0"/>
        </w:rPr>
        <w:t>School of Electronics Engineering (SENSE), Vellore Institute of Technology, Vellore, India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vertAlign w:val="superscript"/>
          <w:rtl w:val="0"/>
        </w:rPr>
        <w:t xml:space="preserve">*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>Corresponding Author Email: jbjeeva@vit.ac.in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>Abstract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>Contactless vital-sign monitoring could extend screening to homes and low-resource settings, yet camera-based systems typically depend on high-grade sensors and cloud computing. We present SonicVitals, a low-cost optical–acoustic edge platform that estimates heart rate, respiratory rate and heart-rate variability using remote photoplethysmography (rPPG) and a MEMS microphone. An ESP32-S3 node integrates a GC2145 CMOS camera, an INMP441 microphone and an OLED display, timestamps both modalities on one microsecond clock and streams them over Wi-Fi with a median added video delay of 20 ms. To preserve the sub-percent blood-volume reflectance signal, the node sums raw RGB565 skin pixels in forehead, cheek and nose regions before JPEG compression, while a closed-loop controller sets sensor exposure from skin brightness rather than the whole scene, reducing saturated skin pixels from 82% to 0% under strong illumination. The host pipeline combines a five-test face-validity gate, motion-free segment selection, derivative-domain artefact suppression, CHROM pulse extraction with POS/green-channel consensus and a signal-to-noise acceptance gate; acoustic heart rate additionally requires consistent S1 beat intervals, which eliminated false detections in ambient sound (16% to 0%). On ten UBFC-rPPG subjects (30-s windows), quality-gated SonicVitals achieved a mean absolute error of 1.56 BPM (RMSE 2.73 BPM, r = 0.99, 81% coverage), versus 2.40 BPM for CHROM, 2.08 BPM for POS and 1.68–1.90 BPM for cross-dataset TS-CAN and PhysNet networks, while running on a CPU in 72 ms per window, 2–4× faster than these networks on a GPU. SonicVitals shows that trustworthy contactless sensing is achievable with commodity optics through sensor-aware computation.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Remote photoplethysmography, Contactless vital signs, Computational imaging, Edge optical sensing, Optical–acoustic fusion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  <w:jc w:val="center"/>
    </w:pPr>
    <w:rPr>
      <w:rFonts w:ascii="Times" w:cs="Times" w:eastAsia="Times" w:hAnsi="Times"/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rFonts w:ascii="Times" w:cs="Times" w:eastAsia="Times" w:hAnsi="Times"/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