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8D0" w:rsidRPr="00D74A63" w:rsidRDefault="005958D0" w:rsidP="005958D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0CECE" w:themeFill="background2" w:themeFillShade="E6"/>
        <w:jc w:val="center"/>
        <w:rPr>
          <w:b/>
          <w:color w:val="C00000"/>
          <w:sz w:val="24"/>
          <w:szCs w:val="24"/>
        </w:rPr>
      </w:pPr>
      <w:r w:rsidRPr="00D74A63">
        <w:rPr>
          <w:b/>
          <w:color w:val="C00000"/>
          <w:sz w:val="24"/>
          <w:szCs w:val="24"/>
        </w:rPr>
        <w:t xml:space="preserve">Electricity Demand Estimation </w:t>
      </w:r>
      <w:proofErr w:type="gramStart"/>
      <w:r w:rsidRPr="00D74A63">
        <w:rPr>
          <w:b/>
          <w:color w:val="C00000"/>
          <w:sz w:val="24"/>
          <w:szCs w:val="24"/>
        </w:rPr>
        <w:t>For</w:t>
      </w:r>
      <w:proofErr w:type="gramEnd"/>
      <w:r w:rsidRPr="00D74A63">
        <w:rPr>
          <w:b/>
          <w:color w:val="C00000"/>
          <w:sz w:val="24"/>
          <w:szCs w:val="24"/>
        </w:rPr>
        <w:t xml:space="preserve"> Leading Electricity Distributor</w:t>
      </w:r>
    </w:p>
    <w:p w:rsidR="00195259" w:rsidRPr="00291F2F" w:rsidRDefault="005958D0" w:rsidP="005958D0">
      <w:pPr>
        <w:pStyle w:val="NoSpacing"/>
        <w:numPr>
          <w:ilvl w:val="0"/>
          <w:numId w:val="2"/>
        </w:numPr>
        <w:rPr>
          <w:sz w:val="24"/>
          <w:szCs w:val="24"/>
        </w:rPr>
      </w:pPr>
      <w:r w:rsidRPr="00291F2F">
        <w:rPr>
          <w:sz w:val="24"/>
          <w:szCs w:val="24"/>
        </w:rPr>
        <w:t>This Case-Study is done in Google Collab.</w:t>
      </w:r>
    </w:p>
    <w:p w:rsidR="005958D0" w:rsidRPr="00291F2F" w:rsidRDefault="005958D0" w:rsidP="005958D0">
      <w:pPr>
        <w:pStyle w:val="NoSpacing"/>
        <w:numPr>
          <w:ilvl w:val="0"/>
          <w:numId w:val="2"/>
        </w:numPr>
        <w:rPr>
          <w:sz w:val="24"/>
          <w:szCs w:val="24"/>
        </w:rPr>
      </w:pPr>
      <w:r w:rsidRPr="00291F2F">
        <w:rPr>
          <w:sz w:val="24"/>
          <w:szCs w:val="24"/>
        </w:rPr>
        <w:t xml:space="preserve">After plotting the Electricity Consumption </w:t>
      </w:r>
      <w:proofErr w:type="gramStart"/>
      <w:r w:rsidRPr="00291F2F">
        <w:rPr>
          <w:sz w:val="24"/>
          <w:szCs w:val="24"/>
        </w:rPr>
        <w:t>values</w:t>
      </w:r>
      <w:proofErr w:type="gramEnd"/>
      <w:r w:rsidRPr="00291F2F">
        <w:rPr>
          <w:sz w:val="24"/>
          <w:szCs w:val="24"/>
        </w:rPr>
        <w:t xml:space="preserve"> we can see that there is Trend and Seasonality, and with Every Year Electricity Consumption Increases.</w:t>
      </w:r>
    </w:p>
    <w:p w:rsidR="005958D0" w:rsidRPr="00291F2F" w:rsidRDefault="00FC10A6" w:rsidP="005958D0">
      <w:pPr>
        <w:pStyle w:val="NoSpacing"/>
        <w:numPr>
          <w:ilvl w:val="0"/>
          <w:numId w:val="2"/>
        </w:numPr>
        <w:rPr>
          <w:sz w:val="24"/>
          <w:szCs w:val="24"/>
        </w:rPr>
      </w:pPr>
      <w:r w:rsidRPr="00291F2F">
        <w:rPr>
          <w:sz w:val="24"/>
          <w:szCs w:val="24"/>
        </w:rPr>
        <w:t>Every Year June, July, August have the most Consumption compared to other Months.</w:t>
      </w:r>
    </w:p>
    <w:p w:rsidR="00FC10A6" w:rsidRPr="00291F2F" w:rsidRDefault="00FC10A6" w:rsidP="005958D0">
      <w:pPr>
        <w:pStyle w:val="NoSpacing"/>
        <w:numPr>
          <w:ilvl w:val="0"/>
          <w:numId w:val="2"/>
        </w:numPr>
        <w:rPr>
          <w:sz w:val="24"/>
          <w:szCs w:val="24"/>
        </w:rPr>
      </w:pPr>
      <w:r w:rsidRPr="00291F2F">
        <w:rPr>
          <w:sz w:val="24"/>
          <w:szCs w:val="24"/>
        </w:rPr>
        <w:t>Decomposition of Data done by Seasonal Decompose function and Decompose function from STL-Decompose Package.</w:t>
      </w:r>
    </w:p>
    <w:p w:rsidR="00FC10A6" w:rsidRPr="00291F2F" w:rsidRDefault="00FC10A6" w:rsidP="005958D0">
      <w:pPr>
        <w:pStyle w:val="NoSpacing"/>
        <w:numPr>
          <w:ilvl w:val="0"/>
          <w:numId w:val="2"/>
        </w:numPr>
        <w:rPr>
          <w:sz w:val="24"/>
          <w:szCs w:val="24"/>
        </w:rPr>
      </w:pPr>
      <w:r w:rsidRPr="00291F2F">
        <w:rPr>
          <w:sz w:val="24"/>
          <w:szCs w:val="24"/>
        </w:rPr>
        <w:t>Train and Test Split done where Test data contain last 6 months Data.</w:t>
      </w:r>
    </w:p>
    <w:p w:rsidR="00FC10A6" w:rsidRPr="00291F2F" w:rsidRDefault="00FC10A6" w:rsidP="005958D0">
      <w:pPr>
        <w:pStyle w:val="NoSpacing"/>
        <w:numPr>
          <w:ilvl w:val="0"/>
          <w:numId w:val="2"/>
        </w:numPr>
        <w:rPr>
          <w:sz w:val="24"/>
          <w:szCs w:val="24"/>
        </w:rPr>
      </w:pPr>
      <w:r w:rsidRPr="00291F2F">
        <w:rPr>
          <w:sz w:val="24"/>
          <w:szCs w:val="24"/>
        </w:rPr>
        <w:t>Forecasting done for Test Data using STL Forecast Method. The RMSE, RMSPE, MAPE of this Model is 5%, 4%, 4%.</w:t>
      </w:r>
    </w:p>
    <w:p w:rsidR="00291F2F" w:rsidRPr="00291F2F" w:rsidRDefault="00291F2F" w:rsidP="005958D0">
      <w:pPr>
        <w:pStyle w:val="NoSpacing"/>
        <w:numPr>
          <w:ilvl w:val="0"/>
          <w:numId w:val="2"/>
        </w:numPr>
        <w:rPr>
          <w:sz w:val="24"/>
          <w:szCs w:val="24"/>
        </w:rPr>
      </w:pPr>
      <w:r w:rsidRPr="00291F2F">
        <w:rPr>
          <w:sz w:val="24"/>
          <w:szCs w:val="24"/>
        </w:rPr>
        <w:t>ADF Test done for Train data and applied transformation accordingly for ARIMA and SARIMA Model.</w:t>
      </w:r>
    </w:p>
    <w:p w:rsidR="00FC10A6" w:rsidRPr="00291F2F" w:rsidRDefault="00FC10A6" w:rsidP="00FC10A6">
      <w:pPr>
        <w:pStyle w:val="NoSpacing"/>
        <w:ind w:left="1080"/>
        <w:rPr>
          <w:sz w:val="24"/>
          <w:szCs w:val="24"/>
        </w:rPr>
      </w:pPr>
    </w:p>
    <w:p w:rsidR="00FC10A6" w:rsidRPr="00291F2F" w:rsidRDefault="00FC10A6" w:rsidP="00FC10A6">
      <w:pPr>
        <w:pStyle w:val="NoSpacing"/>
        <w:ind w:left="720"/>
        <w:rPr>
          <w:rStyle w:val="Strong"/>
          <w:sz w:val="24"/>
          <w:szCs w:val="24"/>
        </w:rPr>
      </w:pPr>
      <w:r w:rsidRPr="00291F2F">
        <w:rPr>
          <w:rStyle w:val="Strong"/>
          <w:sz w:val="24"/>
          <w:szCs w:val="24"/>
        </w:rPr>
        <w:t>Other Forecasting Models:</w:t>
      </w:r>
    </w:p>
    <w:p w:rsidR="00FC10A6" w:rsidRPr="00291F2F" w:rsidRDefault="00FC10A6" w:rsidP="00FC10A6">
      <w:pPr>
        <w:pStyle w:val="NoSpacing"/>
        <w:numPr>
          <w:ilvl w:val="0"/>
          <w:numId w:val="3"/>
        </w:numPr>
        <w:rPr>
          <w:rStyle w:val="Strong"/>
          <w:sz w:val="24"/>
          <w:szCs w:val="24"/>
        </w:rPr>
      </w:pPr>
      <w:r w:rsidRPr="00291F2F">
        <w:rPr>
          <w:rStyle w:val="Strong"/>
          <w:sz w:val="24"/>
          <w:szCs w:val="24"/>
        </w:rPr>
        <w:t>ETS [Exponential Smooth</w:t>
      </w:r>
      <w:r w:rsidR="00635A98" w:rsidRPr="00291F2F">
        <w:rPr>
          <w:rStyle w:val="Strong"/>
          <w:sz w:val="24"/>
          <w:szCs w:val="24"/>
        </w:rPr>
        <w:t>e</w:t>
      </w:r>
      <w:r w:rsidRPr="00291F2F">
        <w:rPr>
          <w:rStyle w:val="Strong"/>
          <w:sz w:val="24"/>
          <w:szCs w:val="24"/>
        </w:rPr>
        <w:t>ning</w:t>
      </w:r>
      <w:r w:rsidR="00635A98" w:rsidRPr="00291F2F">
        <w:rPr>
          <w:rStyle w:val="Strong"/>
          <w:sz w:val="24"/>
          <w:szCs w:val="24"/>
        </w:rPr>
        <w:t>]</w:t>
      </w:r>
      <w:r w:rsidRPr="00291F2F">
        <w:rPr>
          <w:rStyle w:val="Strong"/>
          <w:sz w:val="24"/>
          <w:szCs w:val="24"/>
        </w:rPr>
        <w:t xml:space="preserve"> Model </w:t>
      </w:r>
    </w:p>
    <w:p w:rsidR="00635A98" w:rsidRPr="00291F2F" w:rsidRDefault="00635A98" w:rsidP="00FC10A6">
      <w:pPr>
        <w:pStyle w:val="NoSpacing"/>
        <w:numPr>
          <w:ilvl w:val="0"/>
          <w:numId w:val="3"/>
        </w:numPr>
        <w:rPr>
          <w:rStyle w:val="Strong"/>
          <w:sz w:val="24"/>
          <w:szCs w:val="24"/>
        </w:rPr>
      </w:pPr>
      <w:r w:rsidRPr="00291F2F">
        <w:rPr>
          <w:rStyle w:val="Strong"/>
          <w:sz w:val="24"/>
          <w:szCs w:val="24"/>
        </w:rPr>
        <w:t>ARIMA Model</w:t>
      </w:r>
    </w:p>
    <w:p w:rsidR="00635A98" w:rsidRPr="00291F2F" w:rsidRDefault="00635A98" w:rsidP="00FC10A6">
      <w:pPr>
        <w:pStyle w:val="NoSpacing"/>
        <w:numPr>
          <w:ilvl w:val="0"/>
          <w:numId w:val="3"/>
        </w:numPr>
        <w:rPr>
          <w:rStyle w:val="Strong"/>
          <w:sz w:val="24"/>
          <w:szCs w:val="24"/>
        </w:rPr>
      </w:pPr>
      <w:r w:rsidRPr="00291F2F">
        <w:rPr>
          <w:rStyle w:val="Strong"/>
          <w:sz w:val="24"/>
          <w:szCs w:val="24"/>
        </w:rPr>
        <w:t>SARIMA Model</w:t>
      </w:r>
    </w:p>
    <w:p w:rsidR="00635A98" w:rsidRPr="00291F2F" w:rsidRDefault="00635A98" w:rsidP="00635A98">
      <w:pPr>
        <w:pStyle w:val="NoSpacing"/>
        <w:ind w:left="1080"/>
        <w:rPr>
          <w:rStyle w:val="Strong"/>
          <w:sz w:val="24"/>
          <w:szCs w:val="24"/>
        </w:rPr>
      </w:pPr>
    </w:p>
    <w:p w:rsidR="00635A98" w:rsidRPr="00291F2F" w:rsidRDefault="00635A98" w:rsidP="00635A98">
      <w:pPr>
        <w:pStyle w:val="NoSpacing"/>
        <w:rPr>
          <w:rStyle w:val="Strong"/>
          <w:sz w:val="24"/>
          <w:szCs w:val="24"/>
        </w:rPr>
      </w:pPr>
      <w:r w:rsidRPr="00291F2F">
        <w:rPr>
          <w:rStyle w:val="Strong"/>
          <w:sz w:val="24"/>
          <w:szCs w:val="24"/>
        </w:rPr>
        <w:t>1] ETS Model</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2370"/>
        <w:gridCol w:w="2325"/>
      </w:tblGrid>
      <w:tr w:rsidR="00635A98" w:rsidRPr="00291F2F" w:rsidTr="00635A98">
        <w:tblPrEx>
          <w:tblCellMar>
            <w:top w:w="0" w:type="dxa"/>
            <w:bottom w:w="0" w:type="dxa"/>
          </w:tblCellMar>
        </w:tblPrEx>
        <w:trPr>
          <w:trHeight w:val="450"/>
        </w:trPr>
        <w:tc>
          <w:tcPr>
            <w:tcW w:w="1905" w:type="dxa"/>
          </w:tcPr>
          <w:p w:rsidR="00635A98" w:rsidRPr="00291F2F" w:rsidRDefault="00635A98" w:rsidP="00635A98">
            <w:pPr>
              <w:pStyle w:val="NoSpacing"/>
              <w:jc w:val="center"/>
              <w:rPr>
                <w:rStyle w:val="Strong"/>
                <w:sz w:val="24"/>
                <w:szCs w:val="24"/>
              </w:rPr>
            </w:pPr>
            <w:r w:rsidRPr="00291F2F">
              <w:rPr>
                <w:rStyle w:val="Strong"/>
                <w:sz w:val="24"/>
                <w:szCs w:val="24"/>
              </w:rPr>
              <w:t>Errors</w:t>
            </w:r>
          </w:p>
        </w:tc>
        <w:tc>
          <w:tcPr>
            <w:tcW w:w="2370" w:type="dxa"/>
            <w:shd w:val="clear" w:color="auto" w:fill="auto"/>
          </w:tcPr>
          <w:p w:rsidR="00635A98" w:rsidRPr="00291F2F" w:rsidRDefault="00635A98" w:rsidP="00635A98">
            <w:pPr>
              <w:jc w:val="center"/>
              <w:rPr>
                <w:rStyle w:val="Strong"/>
                <w:sz w:val="24"/>
                <w:szCs w:val="24"/>
              </w:rPr>
            </w:pPr>
            <w:r w:rsidRPr="00291F2F">
              <w:rPr>
                <w:rStyle w:val="Strong"/>
                <w:sz w:val="24"/>
                <w:szCs w:val="24"/>
              </w:rPr>
              <w:t>Train</w:t>
            </w:r>
          </w:p>
        </w:tc>
        <w:tc>
          <w:tcPr>
            <w:tcW w:w="2325" w:type="dxa"/>
            <w:shd w:val="clear" w:color="auto" w:fill="auto"/>
          </w:tcPr>
          <w:p w:rsidR="00635A98" w:rsidRPr="00291F2F" w:rsidRDefault="00635A98" w:rsidP="00635A98">
            <w:pPr>
              <w:jc w:val="center"/>
              <w:rPr>
                <w:rStyle w:val="Strong"/>
                <w:sz w:val="24"/>
                <w:szCs w:val="24"/>
              </w:rPr>
            </w:pPr>
            <w:r w:rsidRPr="00291F2F">
              <w:rPr>
                <w:rStyle w:val="Strong"/>
                <w:sz w:val="24"/>
                <w:szCs w:val="24"/>
              </w:rPr>
              <w:t>Test</w:t>
            </w:r>
          </w:p>
        </w:tc>
      </w:tr>
      <w:tr w:rsidR="00635A98" w:rsidRPr="00291F2F" w:rsidTr="00D74A63">
        <w:tblPrEx>
          <w:tblCellMar>
            <w:top w:w="0" w:type="dxa"/>
            <w:bottom w:w="0" w:type="dxa"/>
          </w:tblCellMar>
        </w:tblPrEx>
        <w:trPr>
          <w:trHeight w:val="390"/>
        </w:trPr>
        <w:tc>
          <w:tcPr>
            <w:tcW w:w="1905" w:type="dxa"/>
          </w:tcPr>
          <w:p w:rsidR="00635A98" w:rsidRPr="00291F2F" w:rsidRDefault="00D74A63" w:rsidP="00D74A63">
            <w:pPr>
              <w:pStyle w:val="NoSpacing"/>
              <w:jc w:val="center"/>
              <w:rPr>
                <w:rStyle w:val="Strong"/>
                <w:sz w:val="24"/>
                <w:szCs w:val="24"/>
              </w:rPr>
            </w:pPr>
            <w:r w:rsidRPr="00291F2F">
              <w:rPr>
                <w:rStyle w:val="Strong"/>
                <w:sz w:val="24"/>
                <w:szCs w:val="24"/>
              </w:rPr>
              <w:t>RMSE</w:t>
            </w:r>
          </w:p>
        </w:tc>
        <w:tc>
          <w:tcPr>
            <w:tcW w:w="2370" w:type="dxa"/>
            <w:shd w:val="clear" w:color="auto" w:fill="auto"/>
          </w:tcPr>
          <w:p w:rsidR="00635A98" w:rsidRPr="00291F2F" w:rsidRDefault="00D74A63" w:rsidP="00D74A63">
            <w:pPr>
              <w:jc w:val="center"/>
              <w:rPr>
                <w:rStyle w:val="Strong"/>
                <w:sz w:val="24"/>
                <w:szCs w:val="24"/>
              </w:rPr>
            </w:pPr>
            <w:r w:rsidRPr="00291F2F">
              <w:rPr>
                <w:rStyle w:val="Strong"/>
                <w:sz w:val="24"/>
                <w:szCs w:val="24"/>
              </w:rPr>
              <w:t>2.53%</w:t>
            </w:r>
          </w:p>
        </w:tc>
        <w:tc>
          <w:tcPr>
            <w:tcW w:w="2325" w:type="dxa"/>
            <w:shd w:val="clear" w:color="auto" w:fill="auto"/>
          </w:tcPr>
          <w:p w:rsidR="00635A98" w:rsidRPr="00291F2F" w:rsidRDefault="00D74A63" w:rsidP="00D74A63">
            <w:pPr>
              <w:jc w:val="center"/>
              <w:rPr>
                <w:rStyle w:val="Strong"/>
                <w:sz w:val="24"/>
                <w:szCs w:val="24"/>
              </w:rPr>
            </w:pPr>
            <w:r w:rsidRPr="00291F2F">
              <w:rPr>
                <w:rStyle w:val="Strong"/>
                <w:sz w:val="24"/>
                <w:szCs w:val="24"/>
              </w:rPr>
              <w:t>4.09%</w:t>
            </w:r>
          </w:p>
        </w:tc>
      </w:tr>
      <w:tr w:rsidR="00D74A63" w:rsidRPr="00291F2F" w:rsidTr="00D74A63">
        <w:tblPrEx>
          <w:tblCellMar>
            <w:top w:w="0" w:type="dxa"/>
            <w:bottom w:w="0" w:type="dxa"/>
          </w:tblCellMar>
        </w:tblPrEx>
        <w:trPr>
          <w:trHeight w:val="428"/>
        </w:trPr>
        <w:tc>
          <w:tcPr>
            <w:tcW w:w="1905" w:type="dxa"/>
          </w:tcPr>
          <w:p w:rsidR="00D74A63" w:rsidRPr="00291F2F" w:rsidRDefault="00D74A63" w:rsidP="00D74A63">
            <w:pPr>
              <w:pStyle w:val="NoSpacing"/>
              <w:jc w:val="center"/>
              <w:rPr>
                <w:rStyle w:val="Strong"/>
                <w:sz w:val="24"/>
                <w:szCs w:val="24"/>
              </w:rPr>
            </w:pPr>
            <w:r w:rsidRPr="00291F2F">
              <w:rPr>
                <w:rStyle w:val="Strong"/>
                <w:sz w:val="24"/>
                <w:szCs w:val="24"/>
              </w:rPr>
              <w:t>RMSPE</w:t>
            </w:r>
          </w:p>
        </w:tc>
        <w:tc>
          <w:tcPr>
            <w:tcW w:w="2370" w:type="dxa"/>
            <w:shd w:val="clear" w:color="auto" w:fill="auto"/>
          </w:tcPr>
          <w:p w:rsidR="00D74A63" w:rsidRPr="00291F2F" w:rsidRDefault="00D74A63" w:rsidP="00D74A63">
            <w:pPr>
              <w:jc w:val="center"/>
              <w:rPr>
                <w:rStyle w:val="Strong"/>
                <w:sz w:val="24"/>
                <w:szCs w:val="24"/>
              </w:rPr>
            </w:pPr>
            <w:r w:rsidRPr="00291F2F">
              <w:rPr>
                <w:rStyle w:val="Strong"/>
                <w:sz w:val="24"/>
                <w:szCs w:val="24"/>
              </w:rPr>
              <w:t>2.33%</w:t>
            </w:r>
          </w:p>
        </w:tc>
        <w:tc>
          <w:tcPr>
            <w:tcW w:w="2325" w:type="dxa"/>
            <w:shd w:val="clear" w:color="auto" w:fill="auto"/>
          </w:tcPr>
          <w:p w:rsidR="00D74A63" w:rsidRPr="00291F2F" w:rsidRDefault="00D74A63" w:rsidP="00D74A63">
            <w:pPr>
              <w:jc w:val="center"/>
              <w:rPr>
                <w:rStyle w:val="Strong"/>
                <w:sz w:val="24"/>
                <w:szCs w:val="24"/>
              </w:rPr>
            </w:pPr>
            <w:r w:rsidRPr="00291F2F">
              <w:rPr>
                <w:rStyle w:val="Strong"/>
                <w:sz w:val="24"/>
                <w:szCs w:val="24"/>
              </w:rPr>
              <w:t>3.63%</w:t>
            </w:r>
          </w:p>
        </w:tc>
      </w:tr>
      <w:tr w:rsidR="00D74A63" w:rsidRPr="00291F2F" w:rsidTr="00D74A63">
        <w:tblPrEx>
          <w:tblCellMar>
            <w:top w:w="0" w:type="dxa"/>
            <w:bottom w:w="0" w:type="dxa"/>
          </w:tblCellMar>
        </w:tblPrEx>
        <w:trPr>
          <w:trHeight w:val="455"/>
        </w:trPr>
        <w:tc>
          <w:tcPr>
            <w:tcW w:w="1905" w:type="dxa"/>
          </w:tcPr>
          <w:p w:rsidR="00D74A63" w:rsidRPr="00291F2F" w:rsidRDefault="00D74A63" w:rsidP="00D74A63">
            <w:pPr>
              <w:pStyle w:val="NoSpacing"/>
              <w:jc w:val="center"/>
              <w:rPr>
                <w:rStyle w:val="Strong"/>
                <w:sz w:val="24"/>
                <w:szCs w:val="24"/>
              </w:rPr>
            </w:pPr>
            <w:r w:rsidRPr="00291F2F">
              <w:rPr>
                <w:rStyle w:val="Strong"/>
                <w:sz w:val="24"/>
                <w:szCs w:val="24"/>
              </w:rPr>
              <w:t>MAPE</w:t>
            </w:r>
          </w:p>
        </w:tc>
        <w:tc>
          <w:tcPr>
            <w:tcW w:w="2370" w:type="dxa"/>
            <w:shd w:val="clear" w:color="auto" w:fill="auto"/>
          </w:tcPr>
          <w:p w:rsidR="00D74A63" w:rsidRPr="00291F2F" w:rsidRDefault="00D74A63" w:rsidP="00D74A63">
            <w:pPr>
              <w:jc w:val="center"/>
              <w:rPr>
                <w:rStyle w:val="Strong"/>
                <w:sz w:val="24"/>
                <w:szCs w:val="24"/>
              </w:rPr>
            </w:pPr>
            <w:r w:rsidRPr="00291F2F">
              <w:rPr>
                <w:rStyle w:val="Strong"/>
                <w:sz w:val="24"/>
                <w:szCs w:val="24"/>
              </w:rPr>
              <w:t>1.76%</w:t>
            </w:r>
          </w:p>
        </w:tc>
        <w:tc>
          <w:tcPr>
            <w:tcW w:w="2325" w:type="dxa"/>
            <w:shd w:val="clear" w:color="auto" w:fill="auto"/>
          </w:tcPr>
          <w:p w:rsidR="00D74A63" w:rsidRPr="00291F2F" w:rsidRDefault="00D74A63" w:rsidP="00D74A63">
            <w:pPr>
              <w:jc w:val="center"/>
              <w:rPr>
                <w:rStyle w:val="Strong"/>
                <w:sz w:val="24"/>
                <w:szCs w:val="24"/>
              </w:rPr>
            </w:pPr>
            <w:r w:rsidRPr="00291F2F">
              <w:rPr>
                <w:rStyle w:val="Strong"/>
                <w:sz w:val="24"/>
                <w:szCs w:val="24"/>
              </w:rPr>
              <w:t>3.40%</w:t>
            </w:r>
          </w:p>
        </w:tc>
      </w:tr>
    </w:tbl>
    <w:p w:rsidR="00635A98" w:rsidRPr="00291F2F" w:rsidRDefault="00635A98" w:rsidP="00635A98">
      <w:pPr>
        <w:pStyle w:val="NoSpacing"/>
        <w:rPr>
          <w:rStyle w:val="Strong"/>
          <w:sz w:val="24"/>
          <w:szCs w:val="24"/>
        </w:rPr>
      </w:pPr>
    </w:p>
    <w:p w:rsidR="00D74A63" w:rsidRPr="00291F2F" w:rsidRDefault="00D74A63" w:rsidP="00635A98">
      <w:pPr>
        <w:pStyle w:val="NoSpacing"/>
        <w:rPr>
          <w:rStyle w:val="Strong"/>
          <w:sz w:val="24"/>
          <w:szCs w:val="24"/>
        </w:rPr>
      </w:pPr>
    </w:p>
    <w:p w:rsidR="00D74A63" w:rsidRPr="00291F2F" w:rsidRDefault="00D74A63" w:rsidP="00635A98">
      <w:pPr>
        <w:pStyle w:val="NoSpacing"/>
        <w:rPr>
          <w:rStyle w:val="Strong"/>
          <w:sz w:val="24"/>
          <w:szCs w:val="24"/>
        </w:rPr>
      </w:pPr>
    </w:p>
    <w:p w:rsidR="00D74A63" w:rsidRPr="00291F2F" w:rsidRDefault="00D74A63" w:rsidP="00D74A63">
      <w:pPr>
        <w:pStyle w:val="NoSpacing"/>
        <w:rPr>
          <w:rStyle w:val="Strong"/>
          <w:sz w:val="24"/>
          <w:szCs w:val="24"/>
        </w:rPr>
      </w:pPr>
      <w:r w:rsidRPr="00291F2F">
        <w:rPr>
          <w:rStyle w:val="Strong"/>
          <w:sz w:val="24"/>
          <w:szCs w:val="24"/>
        </w:rPr>
        <w:t>2] ARIMA Model for Log Transformation</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2370"/>
        <w:gridCol w:w="2325"/>
      </w:tblGrid>
      <w:tr w:rsidR="00D74A63" w:rsidRPr="00291F2F" w:rsidTr="00A05B25">
        <w:tblPrEx>
          <w:tblCellMar>
            <w:top w:w="0" w:type="dxa"/>
            <w:bottom w:w="0" w:type="dxa"/>
          </w:tblCellMar>
        </w:tblPrEx>
        <w:trPr>
          <w:trHeight w:val="450"/>
        </w:trPr>
        <w:tc>
          <w:tcPr>
            <w:tcW w:w="1905" w:type="dxa"/>
          </w:tcPr>
          <w:p w:rsidR="00D74A63" w:rsidRPr="00291F2F" w:rsidRDefault="00D74A63" w:rsidP="00A05B25">
            <w:pPr>
              <w:pStyle w:val="NoSpacing"/>
              <w:jc w:val="center"/>
              <w:rPr>
                <w:rStyle w:val="Strong"/>
                <w:sz w:val="24"/>
                <w:szCs w:val="24"/>
              </w:rPr>
            </w:pPr>
            <w:r w:rsidRPr="00291F2F">
              <w:rPr>
                <w:rStyle w:val="Strong"/>
                <w:sz w:val="24"/>
                <w:szCs w:val="24"/>
              </w:rPr>
              <w:t>Errors</w:t>
            </w:r>
          </w:p>
        </w:tc>
        <w:tc>
          <w:tcPr>
            <w:tcW w:w="2370" w:type="dxa"/>
            <w:shd w:val="clear" w:color="auto" w:fill="auto"/>
          </w:tcPr>
          <w:p w:rsidR="00D74A63" w:rsidRPr="00291F2F" w:rsidRDefault="00D74A63" w:rsidP="00A05B25">
            <w:pPr>
              <w:jc w:val="center"/>
              <w:rPr>
                <w:rStyle w:val="Strong"/>
                <w:sz w:val="24"/>
                <w:szCs w:val="24"/>
              </w:rPr>
            </w:pPr>
            <w:r w:rsidRPr="00291F2F">
              <w:rPr>
                <w:rStyle w:val="Strong"/>
                <w:sz w:val="24"/>
                <w:szCs w:val="24"/>
              </w:rPr>
              <w:t>Train</w:t>
            </w:r>
          </w:p>
        </w:tc>
        <w:tc>
          <w:tcPr>
            <w:tcW w:w="2325" w:type="dxa"/>
            <w:shd w:val="clear" w:color="auto" w:fill="auto"/>
          </w:tcPr>
          <w:p w:rsidR="00D74A63" w:rsidRPr="00291F2F" w:rsidRDefault="00D74A63" w:rsidP="00A05B25">
            <w:pPr>
              <w:jc w:val="center"/>
              <w:rPr>
                <w:rStyle w:val="Strong"/>
                <w:sz w:val="24"/>
                <w:szCs w:val="24"/>
              </w:rPr>
            </w:pPr>
            <w:r w:rsidRPr="00291F2F">
              <w:rPr>
                <w:rStyle w:val="Strong"/>
                <w:sz w:val="24"/>
                <w:szCs w:val="24"/>
              </w:rPr>
              <w:t>Test</w:t>
            </w:r>
          </w:p>
        </w:tc>
      </w:tr>
      <w:tr w:rsidR="00D74A63" w:rsidRPr="00291F2F" w:rsidTr="00A05B25">
        <w:tblPrEx>
          <w:tblCellMar>
            <w:top w:w="0" w:type="dxa"/>
            <w:bottom w:w="0" w:type="dxa"/>
          </w:tblCellMar>
        </w:tblPrEx>
        <w:trPr>
          <w:trHeight w:val="390"/>
        </w:trPr>
        <w:tc>
          <w:tcPr>
            <w:tcW w:w="1905" w:type="dxa"/>
          </w:tcPr>
          <w:p w:rsidR="00D74A63" w:rsidRPr="00291F2F" w:rsidRDefault="00D74A63" w:rsidP="00A05B25">
            <w:pPr>
              <w:pStyle w:val="NoSpacing"/>
              <w:jc w:val="center"/>
              <w:rPr>
                <w:rStyle w:val="Strong"/>
                <w:sz w:val="24"/>
                <w:szCs w:val="24"/>
              </w:rPr>
            </w:pPr>
            <w:r w:rsidRPr="00291F2F">
              <w:rPr>
                <w:rStyle w:val="Strong"/>
                <w:sz w:val="24"/>
                <w:szCs w:val="24"/>
              </w:rPr>
              <w:t>RMSE</w:t>
            </w:r>
          </w:p>
        </w:tc>
        <w:tc>
          <w:tcPr>
            <w:tcW w:w="2370" w:type="dxa"/>
            <w:shd w:val="clear" w:color="auto" w:fill="auto"/>
          </w:tcPr>
          <w:p w:rsidR="00D74A63" w:rsidRPr="00291F2F" w:rsidRDefault="00D74A63" w:rsidP="00A05B25">
            <w:pPr>
              <w:jc w:val="center"/>
              <w:rPr>
                <w:rStyle w:val="Strong"/>
                <w:sz w:val="24"/>
                <w:szCs w:val="24"/>
              </w:rPr>
            </w:pPr>
            <w:r w:rsidRPr="00291F2F">
              <w:rPr>
                <w:rStyle w:val="Strong"/>
                <w:sz w:val="24"/>
                <w:szCs w:val="24"/>
              </w:rPr>
              <w:t>0.08%</w:t>
            </w:r>
          </w:p>
        </w:tc>
        <w:tc>
          <w:tcPr>
            <w:tcW w:w="2325" w:type="dxa"/>
            <w:shd w:val="clear" w:color="auto" w:fill="auto"/>
          </w:tcPr>
          <w:p w:rsidR="00D74A63" w:rsidRPr="00291F2F" w:rsidRDefault="00D74A63" w:rsidP="00A05B25">
            <w:pPr>
              <w:jc w:val="center"/>
              <w:rPr>
                <w:rStyle w:val="Strong"/>
                <w:sz w:val="24"/>
                <w:szCs w:val="24"/>
              </w:rPr>
            </w:pPr>
            <w:r w:rsidRPr="00291F2F">
              <w:rPr>
                <w:rStyle w:val="Strong"/>
                <w:sz w:val="24"/>
                <w:szCs w:val="24"/>
              </w:rPr>
              <w:t>0.18%</w:t>
            </w:r>
          </w:p>
        </w:tc>
      </w:tr>
      <w:tr w:rsidR="00D74A63" w:rsidRPr="00291F2F" w:rsidTr="00A05B25">
        <w:tblPrEx>
          <w:tblCellMar>
            <w:top w:w="0" w:type="dxa"/>
            <w:bottom w:w="0" w:type="dxa"/>
          </w:tblCellMar>
        </w:tblPrEx>
        <w:trPr>
          <w:trHeight w:val="428"/>
        </w:trPr>
        <w:tc>
          <w:tcPr>
            <w:tcW w:w="1905" w:type="dxa"/>
          </w:tcPr>
          <w:p w:rsidR="00D74A63" w:rsidRPr="00291F2F" w:rsidRDefault="00D74A63" w:rsidP="00A05B25">
            <w:pPr>
              <w:pStyle w:val="NoSpacing"/>
              <w:jc w:val="center"/>
              <w:rPr>
                <w:rStyle w:val="Strong"/>
                <w:sz w:val="24"/>
                <w:szCs w:val="24"/>
              </w:rPr>
            </w:pPr>
            <w:r w:rsidRPr="00291F2F">
              <w:rPr>
                <w:rStyle w:val="Strong"/>
                <w:sz w:val="24"/>
                <w:szCs w:val="24"/>
              </w:rPr>
              <w:t>RMSPE</w:t>
            </w:r>
          </w:p>
        </w:tc>
        <w:tc>
          <w:tcPr>
            <w:tcW w:w="2370" w:type="dxa"/>
            <w:shd w:val="clear" w:color="auto" w:fill="auto"/>
          </w:tcPr>
          <w:p w:rsidR="00D74A63" w:rsidRPr="00291F2F" w:rsidRDefault="00D74A63" w:rsidP="00A05B25">
            <w:pPr>
              <w:jc w:val="center"/>
              <w:rPr>
                <w:rStyle w:val="Strong"/>
                <w:sz w:val="24"/>
                <w:szCs w:val="24"/>
              </w:rPr>
            </w:pPr>
            <w:r w:rsidRPr="00291F2F">
              <w:rPr>
                <w:rStyle w:val="Strong"/>
                <w:sz w:val="24"/>
                <w:szCs w:val="24"/>
              </w:rPr>
              <w:t>1.91%</w:t>
            </w:r>
          </w:p>
        </w:tc>
        <w:tc>
          <w:tcPr>
            <w:tcW w:w="2325" w:type="dxa"/>
            <w:shd w:val="clear" w:color="auto" w:fill="auto"/>
          </w:tcPr>
          <w:p w:rsidR="00D74A63" w:rsidRPr="00291F2F" w:rsidRDefault="00D74A63" w:rsidP="00A05B25">
            <w:pPr>
              <w:jc w:val="center"/>
              <w:rPr>
                <w:rStyle w:val="Strong"/>
                <w:sz w:val="24"/>
                <w:szCs w:val="24"/>
              </w:rPr>
            </w:pPr>
            <w:r w:rsidRPr="00291F2F">
              <w:rPr>
                <w:rStyle w:val="Strong"/>
                <w:sz w:val="24"/>
                <w:szCs w:val="24"/>
              </w:rPr>
              <w:t>3.90%</w:t>
            </w:r>
          </w:p>
        </w:tc>
      </w:tr>
      <w:tr w:rsidR="00D74A63" w:rsidRPr="00291F2F" w:rsidTr="00A05B25">
        <w:tblPrEx>
          <w:tblCellMar>
            <w:top w:w="0" w:type="dxa"/>
            <w:bottom w:w="0" w:type="dxa"/>
          </w:tblCellMar>
        </w:tblPrEx>
        <w:trPr>
          <w:trHeight w:val="455"/>
        </w:trPr>
        <w:tc>
          <w:tcPr>
            <w:tcW w:w="1905" w:type="dxa"/>
          </w:tcPr>
          <w:p w:rsidR="00D74A63" w:rsidRPr="00291F2F" w:rsidRDefault="00D74A63" w:rsidP="00A05B25">
            <w:pPr>
              <w:pStyle w:val="NoSpacing"/>
              <w:jc w:val="center"/>
              <w:rPr>
                <w:rStyle w:val="Strong"/>
                <w:sz w:val="24"/>
                <w:szCs w:val="24"/>
              </w:rPr>
            </w:pPr>
            <w:r w:rsidRPr="00291F2F">
              <w:rPr>
                <w:rStyle w:val="Strong"/>
                <w:sz w:val="24"/>
                <w:szCs w:val="24"/>
              </w:rPr>
              <w:t>MAPE</w:t>
            </w:r>
          </w:p>
        </w:tc>
        <w:tc>
          <w:tcPr>
            <w:tcW w:w="2370" w:type="dxa"/>
            <w:shd w:val="clear" w:color="auto" w:fill="auto"/>
          </w:tcPr>
          <w:p w:rsidR="00D74A63" w:rsidRPr="00291F2F" w:rsidRDefault="00D74A63" w:rsidP="00A05B25">
            <w:pPr>
              <w:jc w:val="center"/>
              <w:rPr>
                <w:rStyle w:val="Strong"/>
                <w:sz w:val="24"/>
                <w:szCs w:val="24"/>
              </w:rPr>
            </w:pPr>
            <w:r w:rsidRPr="00291F2F">
              <w:rPr>
                <w:rStyle w:val="Strong"/>
                <w:sz w:val="24"/>
                <w:szCs w:val="24"/>
              </w:rPr>
              <w:t>1.67%</w:t>
            </w:r>
          </w:p>
        </w:tc>
        <w:tc>
          <w:tcPr>
            <w:tcW w:w="2325" w:type="dxa"/>
            <w:shd w:val="clear" w:color="auto" w:fill="auto"/>
          </w:tcPr>
          <w:p w:rsidR="00D74A63" w:rsidRPr="00291F2F" w:rsidRDefault="00D74A63" w:rsidP="00A05B25">
            <w:pPr>
              <w:jc w:val="center"/>
              <w:rPr>
                <w:rStyle w:val="Strong"/>
                <w:sz w:val="24"/>
                <w:szCs w:val="24"/>
              </w:rPr>
            </w:pPr>
            <w:r w:rsidRPr="00291F2F">
              <w:rPr>
                <w:rStyle w:val="Strong"/>
                <w:sz w:val="24"/>
                <w:szCs w:val="24"/>
              </w:rPr>
              <w:t>3.42%</w:t>
            </w:r>
          </w:p>
        </w:tc>
      </w:tr>
    </w:tbl>
    <w:p w:rsidR="00D74A63" w:rsidRPr="00291F2F" w:rsidRDefault="00D74A63" w:rsidP="00635A98">
      <w:pPr>
        <w:pStyle w:val="NoSpacing"/>
        <w:rPr>
          <w:rStyle w:val="Strong"/>
          <w:sz w:val="24"/>
          <w:szCs w:val="24"/>
        </w:rPr>
      </w:pPr>
    </w:p>
    <w:p w:rsidR="00D74A63" w:rsidRPr="00291F2F" w:rsidRDefault="00D74A63" w:rsidP="00D74A63">
      <w:pPr>
        <w:pStyle w:val="NoSpacing"/>
        <w:rPr>
          <w:rStyle w:val="Strong"/>
          <w:sz w:val="24"/>
          <w:szCs w:val="24"/>
        </w:rPr>
      </w:pPr>
      <w:r w:rsidRPr="00291F2F">
        <w:rPr>
          <w:rStyle w:val="Strong"/>
          <w:sz w:val="24"/>
          <w:szCs w:val="24"/>
        </w:rPr>
        <w:t>ARIMA Model after Exponential Transformation {Original Values}</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2370"/>
        <w:gridCol w:w="2325"/>
      </w:tblGrid>
      <w:tr w:rsidR="00D74A63" w:rsidRPr="00291F2F" w:rsidTr="00A05B25">
        <w:tblPrEx>
          <w:tblCellMar>
            <w:top w:w="0" w:type="dxa"/>
            <w:bottom w:w="0" w:type="dxa"/>
          </w:tblCellMar>
        </w:tblPrEx>
        <w:trPr>
          <w:trHeight w:val="450"/>
        </w:trPr>
        <w:tc>
          <w:tcPr>
            <w:tcW w:w="1905" w:type="dxa"/>
          </w:tcPr>
          <w:p w:rsidR="00D74A63" w:rsidRPr="00291F2F" w:rsidRDefault="00D74A63" w:rsidP="00A05B25">
            <w:pPr>
              <w:pStyle w:val="NoSpacing"/>
              <w:jc w:val="center"/>
              <w:rPr>
                <w:rStyle w:val="Strong"/>
                <w:sz w:val="24"/>
                <w:szCs w:val="24"/>
              </w:rPr>
            </w:pPr>
            <w:r w:rsidRPr="00291F2F">
              <w:rPr>
                <w:rStyle w:val="Strong"/>
                <w:sz w:val="24"/>
                <w:szCs w:val="24"/>
              </w:rPr>
              <w:t>Errors</w:t>
            </w:r>
          </w:p>
        </w:tc>
        <w:tc>
          <w:tcPr>
            <w:tcW w:w="2370" w:type="dxa"/>
            <w:shd w:val="clear" w:color="auto" w:fill="auto"/>
          </w:tcPr>
          <w:p w:rsidR="00D74A63" w:rsidRPr="00291F2F" w:rsidRDefault="00D74A63" w:rsidP="00A05B25">
            <w:pPr>
              <w:jc w:val="center"/>
              <w:rPr>
                <w:rStyle w:val="Strong"/>
                <w:sz w:val="24"/>
                <w:szCs w:val="24"/>
              </w:rPr>
            </w:pPr>
            <w:r w:rsidRPr="00291F2F">
              <w:rPr>
                <w:rStyle w:val="Strong"/>
                <w:sz w:val="24"/>
                <w:szCs w:val="24"/>
              </w:rPr>
              <w:t>Train</w:t>
            </w:r>
          </w:p>
        </w:tc>
        <w:tc>
          <w:tcPr>
            <w:tcW w:w="2325" w:type="dxa"/>
            <w:shd w:val="clear" w:color="auto" w:fill="auto"/>
          </w:tcPr>
          <w:p w:rsidR="00D74A63" w:rsidRPr="00291F2F" w:rsidRDefault="00D74A63" w:rsidP="00A05B25">
            <w:pPr>
              <w:jc w:val="center"/>
              <w:rPr>
                <w:rStyle w:val="Strong"/>
                <w:sz w:val="24"/>
                <w:szCs w:val="24"/>
              </w:rPr>
            </w:pPr>
            <w:r w:rsidRPr="00291F2F">
              <w:rPr>
                <w:rStyle w:val="Strong"/>
                <w:sz w:val="24"/>
                <w:szCs w:val="24"/>
              </w:rPr>
              <w:t>Test</w:t>
            </w:r>
          </w:p>
        </w:tc>
      </w:tr>
      <w:tr w:rsidR="00D74A63" w:rsidRPr="00291F2F" w:rsidTr="00A05B25">
        <w:tblPrEx>
          <w:tblCellMar>
            <w:top w:w="0" w:type="dxa"/>
            <w:bottom w:w="0" w:type="dxa"/>
          </w:tblCellMar>
        </w:tblPrEx>
        <w:trPr>
          <w:trHeight w:val="390"/>
        </w:trPr>
        <w:tc>
          <w:tcPr>
            <w:tcW w:w="1905" w:type="dxa"/>
          </w:tcPr>
          <w:p w:rsidR="00D74A63" w:rsidRPr="00291F2F" w:rsidRDefault="00D74A63" w:rsidP="00A05B25">
            <w:pPr>
              <w:pStyle w:val="NoSpacing"/>
              <w:jc w:val="center"/>
              <w:rPr>
                <w:rStyle w:val="Strong"/>
                <w:sz w:val="24"/>
                <w:szCs w:val="24"/>
              </w:rPr>
            </w:pPr>
            <w:r w:rsidRPr="00291F2F">
              <w:rPr>
                <w:rStyle w:val="Strong"/>
                <w:sz w:val="24"/>
                <w:szCs w:val="24"/>
              </w:rPr>
              <w:t>RMSE</w:t>
            </w:r>
          </w:p>
        </w:tc>
        <w:tc>
          <w:tcPr>
            <w:tcW w:w="2370" w:type="dxa"/>
            <w:shd w:val="clear" w:color="auto" w:fill="auto"/>
          </w:tcPr>
          <w:p w:rsidR="00D74A63" w:rsidRPr="00291F2F" w:rsidRDefault="00D74A63" w:rsidP="00A05B25">
            <w:pPr>
              <w:jc w:val="center"/>
              <w:rPr>
                <w:rStyle w:val="Strong"/>
                <w:sz w:val="24"/>
                <w:szCs w:val="24"/>
              </w:rPr>
            </w:pPr>
            <w:r w:rsidRPr="00291F2F">
              <w:rPr>
                <w:rStyle w:val="Strong"/>
                <w:sz w:val="24"/>
                <w:szCs w:val="24"/>
              </w:rPr>
              <w:t>0.18%</w:t>
            </w:r>
          </w:p>
        </w:tc>
        <w:tc>
          <w:tcPr>
            <w:tcW w:w="2325" w:type="dxa"/>
            <w:shd w:val="clear" w:color="auto" w:fill="auto"/>
          </w:tcPr>
          <w:p w:rsidR="00D74A63" w:rsidRPr="00291F2F" w:rsidRDefault="00D74A63" w:rsidP="00A05B25">
            <w:pPr>
              <w:jc w:val="center"/>
              <w:rPr>
                <w:rStyle w:val="Strong"/>
                <w:sz w:val="24"/>
                <w:szCs w:val="24"/>
              </w:rPr>
            </w:pPr>
            <w:r w:rsidRPr="00291F2F">
              <w:rPr>
                <w:rStyle w:val="Strong"/>
                <w:sz w:val="24"/>
                <w:szCs w:val="24"/>
              </w:rPr>
              <w:t>0.18%</w:t>
            </w:r>
          </w:p>
        </w:tc>
      </w:tr>
      <w:tr w:rsidR="00D74A63" w:rsidRPr="00291F2F" w:rsidTr="00A05B25">
        <w:tblPrEx>
          <w:tblCellMar>
            <w:top w:w="0" w:type="dxa"/>
            <w:bottom w:w="0" w:type="dxa"/>
          </w:tblCellMar>
        </w:tblPrEx>
        <w:trPr>
          <w:trHeight w:val="428"/>
        </w:trPr>
        <w:tc>
          <w:tcPr>
            <w:tcW w:w="1905" w:type="dxa"/>
          </w:tcPr>
          <w:p w:rsidR="00D74A63" w:rsidRPr="00291F2F" w:rsidRDefault="00D74A63" w:rsidP="00A05B25">
            <w:pPr>
              <w:pStyle w:val="NoSpacing"/>
              <w:jc w:val="center"/>
              <w:rPr>
                <w:rStyle w:val="Strong"/>
                <w:sz w:val="24"/>
                <w:szCs w:val="24"/>
              </w:rPr>
            </w:pPr>
            <w:r w:rsidRPr="00291F2F">
              <w:rPr>
                <w:rStyle w:val="Strong"/>
                <w:sz w:val="24"/>
                <w:szCs w:val="24"/>
              </w:rPr>
              <w:t>RMSPE</w:t>
            </w:r>
          </w:p>
        </w:tc>
        <w:tc>
          <w:tcPr>
            <w:tcW w:w="2370" w:type="dxa"/>
            <w:shd w:val="clear" w:color="auto" w:fill="auto"/>
          </w:tcPr>
          <w:p w:rsidR="00D74A63" w:rsidRPr="00291F2F" w:rsidRDefault="00D74A63" w:rsidP="00A05B25">
            <w:pPr>
              <w:jc w:val="center"/>
              <w:rPr>
                <w:rStyle w:val="Strong"/>
                <w:sz w:val="24"/>
                <w:szCs w:val="24"/>
              </w:rPr>
            </w:pPr>
            <w:r w:rsidRPr="00291F2F">
              <w:rPr>
                <w:rStyle w:val="Strong"/>
                <w:sz w:val="24"/>
                <w:szCs w:val="24"/>
              </w:rPr>
              <w:t>8.73%</w:t>
            </w:r>
          </w:p>
        </w:tc>
        <w:tc>
          <w:tcPr>
            <w:tcW w:w="2325" w:type="dxa"/>
            <w:shd w:val="clear" w:color="auto" w:fill="auto"/>
          </w:tcPr>
          <w:p w:rsidR="00D74A63" w:rsidRPr="00291F2F" w:rsidRDefault="00D74A63" w:rsidP="00A05B25">
            <w:pPr>
              <w:jc w:val="center"/>
              <w:rPr>
                <w:rStyle w:val="Strong"/>
                <w:sz w:val="24"/>
                <w:szCs w:val="24"/>
              </w:rPr>
            </w:pPr>
            <w:r w:rsidRPr="00291F2F">
              <w:rPr>
                <w:rStyle w:val="Strong"/>
                <w:sz w:val="24"/>
                <w:szCs w:val="24"/>
              </w:rPr>
              <w:t>16.67%</w:t>
            </w:r>
          </w:p>
        </w:tc>
      </w:tr>
      <w:tr w:rsidR="00D74A63" w:rsidRPr="00291F2F" w:rsidTr="00A05B25">
        <w:tblPrEx>
          <w:tblCellMar>
            <w:top w:w="0" w:type="dxa"/>
            <w:bottom w:w="0" w:type="dxa"/>
          </w:tblCellMar>
        </w:tblPrEx>
        <w:trPr>
          <w:trHeight w:val="455"/>
        </w:trPr>
        <w:tc>
          <w:tcPr>
            <w:tcW w:w="1905" w:type="dxa"/>
          </w:tcPr>
          <w:p w:rsidR="00D74A63" w:rsidRPr="00291F2F" w:rsidRDefault="00D74A63" w:rsidP="00A05B25">
            <w:pPr>
              <w:pStyle w:val="NoSpacing"/>
              <w:jc w:val="center"/>
              <w:rPr>
                <w:rStyle w:val="Strong"/>
                <w:sz w:val="24"/>
                <w:szCs w:val="24"/>
              </w:rPr>
            </w:pPr>
            <w:r w:rsidRPr="00291F2F">
              <w:rPr>
                <w:rStyle w:val="Strong"/>
                <w:sz w:val="24"/>
                <w:szCs w:val="24"/>
              </w:rPr>
              <w:t>MAPE</w:t>
            </w:r>
          </w:p>
        </w:tc>
        <w:tc>
          <w:tcPr>
            <w:tcW w:w="2370" w:type="dxa"/>
            <w:shd w:val="clear" w:color="auto" w:fill="auto"/>
          </w:tcPr>
          <w:p w:rsidR="00D74A63" w:rsidRPr="00291F2F" w:rsidRDefault="00D74A63" w:rsidP="00A05B25">
            <w:pPr>
              <w:jc w:val="center"/>
              <w:rPr>
                <w:rStyle w:val="Strong"/>
                <w:sz w:val="24"/>
                <w:szCs w:val="24"/>
              </w:rPr>
            </w:pPr>
            <w:r w:rsidRPr="00291F2F">
              <w:rPr>
                <w:rStyle w:val="Strong"/>
                <w:sz w:val="24"/>
                <w:szCs w:val="24"/>
              </w:rPr>
              <w:t>7.67%</w:t>
            </w:r>
          </w:p>
        </w:tc>
        <w:tc>
          <w:tcPr>
            <w:tcW w:w="2325" w:type="dxa"/>
            <w:shd w:val="clear" w:color="auto" w:fill="auto"/>
          </w:tcPr>
          <w:p w:rsidR="00D74A63" w:rsidRPr="00291F2F" w:rsidRDefault="00D74A63" w:rsidP="00A05B25">
            <w:pPr>
              <w:jc w:val="center"/>
              <w:rPr>
                <w:rStyle w:val="Strong"/>
                <w:sz w:val="24"/>
                <w:szCs w:val="24"/>
              </w:rPr>
            </w:pPr>
            <w:r w:rsidRPr="00291F2F">
              <w:rPr>
                <w:rStyle w:val="Strong"/>
                <w:sz w:val="24"/>
                <w:szCs w:val="24"/>
              </w:rPr>
              <w:t>14.73%</w:t>
            </w:r>
          </w:p>
        </w:tc>
      </w:tr>
    </w:tbl>
    <w:p w:rsidR="00763379" w:rsidRPr="000839D3" w:rsidRDefault="00763379" w:rsidP="00763379">
      <w:pPr>
        <w:pStyle w:val="NoSpacing"/>
        <w:rPr>
          <w:rStyle w:val="Strong"/>
          <w:sz w:val="28"/>
          <w:szCs w:val="28"/>
        </w:rPr>
      </w:pPr>
      <w:r w:rsidRPr="000839D3">
        <w:rPr>
          <w:rStyle w:val="Strong"/>
          <w:sz w:val="28"/>
          <w:szCs w:val="28"/>
        </w:rPr>
        <w:lastRenderedPageBreak/>
        <w:t>3] SARIMA Model for Log Transformation</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2370"/>
        <w:gridCol w:w="2325"/>
      </w:tblGrid>
      <w:tr w:rsidR="00763379" w:rsidRPr="000839D3" w:rsidTr="00A05B25">
        <w:tblPrEx>
          <w:tblCellMar>
            <w:top w:w="0" w:type="dxa"/>
            <w:bottom w:w="0" w:type="dxa"/>
          </w:tblCellMar>
        </w:tblPrEx>
        <w:trPr>
          <w:trHeight w:val="450"/>
        </w:trPr>
        <w:tc>
          <w:tcPr>
            <w:tcW w:w="1905" w:type="dxa"/>
          </w:tcPr>
          <w:p w:rsidR="00763379" w:rsidRPr="000839D3" w:rsidRDefault="00763379" w:rsidP="00A05B25">
            <w:pPr>
              <w:pStyle w:val="NoSpacing"/>
              <w:jc w:val="center"/>
              <w:rPr>
                <w:rStyle w:val="Strong"/>
                <w:sz w:val="28"/>
                <w:szCs w:val="28"/>
              </w:rPr>
            </w:pPr>
            <w:r w:rsidRPr="000839D3">
              <w:rPr>
                <w:rStyle w:val="Strong"/>
                <w:sz w:val="28"/>
                <w:szCs w:val="28"/>
              </w:rPr>
              <w:t>Errors</w:t>
            </w:r>
          </w:p>
        </w:tc>
        <w:tc>
          <w:tcPr>
            <w:tcW w:w="2370" w:type="dxa"/>
            <w:shd w:val="clear" w:color="auto" w:fill="auto"/>
          </w:tcPr>
          <w:p w:rsidR="00763379" w:rsidRPr="000839D3" w:rsidRDefault="00763379" w:rsidP="00A05B25">
            <w:pPr>
              <w:jc w:val="center"/>
              <w:rPr>
                <w:rStyle w:val="Strong"/>
                <w:sz w:val="28"/>
                <w:szCs w:val="28"/>
              </w:rPr>
            </w:pPr>
            <w:r w:rsidRPr="000839D3">
              <w:rPr>
                <w:rStyle w:val="Strong"/>
                <w:sz w:val="28"/>
                <w:szCs w:val="28"/>
              </w:rPr>
              <w:t>Train</w:t>
            </w:r>
          </w:p>
        </w:tc>
        <w:tc>
          <w:tcPr>
            <w:tcW w:w="2325" w:type="dxa"/>
            <w:shd w:val="clear" w:color="auto" w:fill="auto"/>
          </w:tcPr>
          <w:p w:rsidR="00763379" w:rsidRPr="000839D3" w:rsidRDefault="00763379" w:rsidP="00A05B25">
            <w:pPr>
              <w:jc w:val="center"/>
              <w:rPr>
                <w:rStyle w:val="Strong"/>
                <w:sz w:val="28"/>
                <w:szCs w:val="28"/>
              </w:rPr>
            </w:pPr>
            <w:r w:rsidRPr="000839D3">
              <w:rPr>
                <w:rStyle w:val="Strong"/>
                <w:sz w:val="28"/>
                <w:szCs w:val="28"/>
              </w:rPr>
              <w:t>Test</w:t>
            </w:r>
          </w:p>
        </w:tc>
      </w:tr>
      <w:tr w:rsidR="00763379" w:rsidRPr="000839D3" w:rsidTr="00A05B25">
        <w:tblPrEx>
          <w:tblCellMar>
            <w:top w:w="0" w:type="dxa"/>
            <w:bottom w:w="0" w:type="dxa"/>
          </w:tblCellMar>
        </w:tblPrEx>
        <w:trPr>
          <w:trHeight w:val="390"/>
        </w:trPr>
        <w:tc>
          <w:tcPr>
            <w:tcW w:w="1905" w:type="dxa"/>
          </w:tcPr>
          <w:p w:rsidR="00763379" w:rsidRPr="000839D3" w:rsidRDefault="00763379" w:rsidP="00A05B25">
            <w:pPr>
              <w:pStyle w:val="NoSpacing"/>
              <w:jc w:val="center"/>
              <w:rPr>
                <w:rStyle w:val="Strong"/>
                <w:sz w:val="28"/>
                <w:szCs w:val="28"/>
              </w:rPr>
            </w:pPr>
            <w:r w:rsidRPr="000839D3">
              <w:rPr>
                <w:rStyle w:val="Strong"/>
                <w:sz w:val="28"/>
                <w:szCs w:val="28"/>
              </w:rPr>
              <w:t>RMSE</w:t>
            </w:r>
          </w:p>
        </w:tc>
        <w:tc>
          <w:tcPr>
            <w:tcW w:w="2370" w:type="dxa"/>
            <w:shd w:val="clear" w:color="auto" w:fill="auto"/>
          </w:tcPr>
          <w:p w:rsidR="00763379" w:rsidRPr="000839D3" w:rsidRDefault="00763379" w:rsidP="00A05B25">
            <w:pPr>
              <w:jc w:val="center"/>
              <w:rPr>
                <w:rStyle w:val="Strong"/>
                <w:sz w:val="28"/>
                <w:szCs w:val="28"/>
              </w:rPr>
            </w:pPr>
            <w:r w:rsidRPr="000839D3">
              <w:rPr>
                <w:rStyle w:val="Strong"/>
                <w:sz w:val="28"/>
                <w:szCs w:val="28"/>
              </w:rPr>
              <w:t>2.48%</w:t>
            </w:r>
          </w:p>
        </w:tc>
        <w:tc>
          <w:tcPr>
            <w:tcW w:w="2325" w:type="dxa"/>
            <w:shd w:val="clear" w:color="auto" w:fill="auto"/>
          </w:tcPr>
          <w:p w:rsidR="00763379" w:rsidRPr="000839D3" w:rsidRDefault="00763379" w:rsidP="00A05B25">
            <w:pPr>
              <w:jc w:val="center"/>
              <w:rPr>
                <w:rStyle w:val="Strong"/>
                <w:sz w:val="28"/>
                <w:szCs w:val="28"/>
              </w:rPr>
            </w:pPr>
            <w:r w:rsidRPr="000839D3">
              <w:rPr>
                <w:rStyle w:val="Strong"/>
                <w:sz w:val="28"/>
                <w:szCs w:val="28"/>
              </w:rPr>
              <w:t>2.48%</w:t>
            </w:r>
          </w:p>
        </w:tc>
      </w:tr>
      <w:tr w:rsidR="00763379" w:rsidRPr="000839D3" w:rsidTr="00A05B25">
        <w:tblPrEx>
          <w:tblCellMar>
            <w:top w:w="0" w:type="dxa"/>
            <w:bottom w:w="0" w:type="dxa"/>
          </w:tblCellMar>
        </w:tblPrEx>
        <w:trPr>
          <w:trHeight w:val="428"/>
        </w:trPr>
        <w:tc>
          <w:tcPr>
            <w:tcW w:w="1905" w:type="dxa"/>
          </w:tcPr>
          <w:p w:rsidR="00763379" w:rsidRPr="000839D3" w:rsidRDefault="00763379" w:rsidP="00A05B25">
            <w:pPr>
              <w:pStyle w:val="NoSpacing"/>
              <w:jc w:val="center"/>
              <w:rPr>
                <w:rStyle w:val="Strong"/>
                <w:sz w:val="28"/>
                <w:szCs w:val="28"/>
              </w:rPr>
            </w:pPr>
            <w:r w:rsidRPr="000839D3">
              <w:rPr>
                <w:rStyle w:val="Strong"/>
                <w:sz w:val="28"/>
                <w:szCs w:val="28"/>
              </w:rPr>
              <w:t>RMSPE</w:t>
            </w:r>
          </w:p>
        </w:tc>
        <w:tc>
          <w:tcPr>
            <w:tcW w:w="2370" w:type="dxa"/>
            <w:shd w:val="clear" w:color="auto" w:fill="auto"/>
          </w:tcPr>
          <w:p w:rsidR="00763379" w:rsidRPr="000839D3" w:rsidRDefault="00763379" w:rsidP="00A05B25">
            <w:pPr>
              <w:jc w:val="center"/>
              <w:rPr>
                <w:rStyle w:val="Strong"/>
                <w:sz w:val="28"/>
                <w:szCs w:val="28"/>
              </w:rPr>
            </w:pPr>
            <w:r w:rsidRPr="000839D3">
              <w:rPr>
                <w:rStyle w:val="Strong"/>
                <w:sz w:val="28"/>
                <w:szCs w:val="28"/>
              </w:rPr>
              <w:t>0.52%</w:t>
            </w:r>
          </w:p>
        </w:tc>
        <w:tc>
          <w:tcPr>
            <w:tcW w:w="2325" w:type="dxa"/>
            <w:shd w:val="clear" w:color="auto" w:fill="auto"/>
          </w:tcPr>
          <w:p w:rsidR="00763379" w:rsidRPr="000839D3" w:rsidRDefault="00763379" w:rsidP="00A05B25">
            <w:pPr>
              <w:jc w:val="center"/>
              <w:rPr>
                <w:rStyle w:val="Strong"/>
                <w:sz w:val="28"/>
                <w:szCs w:val="28"/>
              </w:rPr>
            </w:pPr>
            <w:r w:rsidRPr="000839D3">
              <w:rPr>
                <w:rStyle w:val="Strong"/>
                <w:sz w:val="28"/>
                <w:szCs w:val="28"/>
              </w:rPr>
              <w:t>0.76%</w:t>
            </w:r>
          </w:p>
        </w:tc>
      </w:tr>
      <w:tr w:rsidR="00763379" w:rsidRPr="000839D3" w:rsidTr="00A05B25">
        <w:tblPrEx>
          <w:tblCellMar>
            <w:top w:w="0" w:type="dxa"/>
            <w:bottom w:w="0" w:type="dxa"/>
          </w:tblCellMar>
        </w:tblPrEx>
        <w:trPr>
          <w:trHeight w:val="455"/>
        </w:trPr>
        <w:tc>
          <w:tcPr>
            <w:tcW w:w="1905" w:type="dxa"/>
          </w:tcPr>
          <w:p w:rsidR="00763379" w:rsidRPr="000839D3" w:rsidRDefault="00763379" w:rsidP="00A05B25">
            <w:pPr>
              <w:pStyle w:val="NoSpacing"/>
              <w:jc w:val="center"/>
              <w:rPr>
                <w:rStyle w:val="Strong"/>
                <w:sz w:val="28"/>
                <w:szCs w:val="28"/>
              </w:rPr>
            </w:pPr>
            <w:r w:rsidRPr="000839D3">
              <w:rPr>
                <w:rStyle w:val="Strong"/>
                <w:sz w:val="28"/>
                <w:szCs w:val="28"/>
              </w:rPr>
              <w:t>MAPE</w:t>
            </w:r>
          </w:p>
        </w:tc>
        <w:tc>
          <w:tcPr>
            <w:tcW w:w="2370" w:type="dxa"/>
            <w:shd w:val="clear" w:color="auto" w:fill="auto"/>
          </w:tcPr>
          <w:p w:rsidR="00763379" w:rsidRPr="000839D3" w:rsidRDefault="00763379" w:rsidP="00A05B25">
            <w:pPr>
              <w:jc w:val="center"/>
              <w:rPr>
                <w:rStyle w:val="Strong"/>
                <w:sz w:val="28"/>
                <w:szCs w:val="28"/>
              </w:rPr>
            </w:pPr>
            <w:r w:rsidRPr="000839D3">
              <w:rPr>
                <w:rStyle w:val="Strong"/>
                <w:sz w:val="28"/>
                <w:szCs w:val="28"/>
              </w:rPr>
              <w:t>0.37%</w:t>
            </w:r>
          </w:p>
        </w:tc>
        <w:tc>
          <w:tcPr>
            <w:tcW w:w="2325" w:type="dxa"/>
            <w:shd w:val="clear" w:color="auto" w:fill="auto"/>
          </w:tcPr>
          <w:p w:rsidR="00763379" w:rsidRPr="000839D3" w:rsidRDefault="00763379" w:rsidP="00A05B25">
            <w:pPr>
              <w:jc w:val="center"/>
              <w:rPr>
                <w:rStyle w:val="Strong"/>
                <w:sz w:val="28"/>
                <w:szCs w:val="28"/>
              </w:rPr>
            </w:pPr>
            <w:r w:rsidRPr="000839D3">
              <w:rPr>
                <w:rStyle w:val="Strong"/>
                <w:sz w:val="28"/>
                <w:szCs w:val="28"/>
              </w:rPr>
              <w:t>0.73%</w:t>
            </w:r>
          </w:p>
        </w:tc>
      </w:tr>
    </w:tbl>
    <w:p w:rsidR="00763379" w:rsidRDefault="00763379" w:rsidP="00763379">
      <w:pPr>
        <w:pStyle w:val="NoSpacing"/>
        <w:rPr>
          <w:rStyle w:val="Strong"/>
          <w:sz w:val="28"/>
          <w:szCs w:val="28"/>
        </w:rPr>
      </w:pPr>
    </w:p>
    <w:p w:rsidR="000839D3" w:rsidRPr="000839D3" w:rsidRDefault="000839D3" w:rsidP="00763379">
      <w:pPr>
        <w:pStyle w:val="NoSpacing"/>
        <w:rPr>
          <w:rStyle w:val="Strong"/>
          <w:sz w:val="28"/>
          <w:szCs w:val="28"/>
        </w:rPr>
      </w:pPr>
      <w:bookmarkStart w:id="0" w:name="_GoBack"/>
      <w:bookmarkEnd w:id="0"/>
    </w:p>
    <w:p w:rsidR="00763379" w:rsidRPr="000839D3" w:rsidRDefault="00763379" w:rsidP="00763379">
      <w:pPr>
        <w:pStyle w:val="NoSpacing"/>
        <w:rPr>
          <w:rStyle w:val="Strong"/>
          <w:sz w:val="28"/>
          <w:szCs w:val="28"/>
        </w:rPr>
      </w:pPr>
      <w:r w:rsidRPr="000839D3">
        <w:rPr>
          <w:rStyle w:val="Strong"/>
          <w:sz w:val="28"/>
          <w:szCs w:val="28"/>
        </w:rPr>
        <w:t>SARIMA Model after Exponential Transformation {Original Values}</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2370"/>
        <w:gridCol w:w="2325"/>
      </w:tblGrid>
      <w:tr w:rsidR="00763379" w:rsidRPr="000839D3" w:rsidTr="00A05B25">
        <w:tblPrEx>
          <w:tblCellMar>
            <w:top w:w="0" w:type="dxa"/>
            <w:bottom w:w="0" w:type="dxa"/>
          </w:tblCellMar>
        </w:tblPrEx>
        <w:trPr>
          <w:trHeight w:val="450"/>
        </w:trPr>
        <w:tc>
          <w:tcPr>
            <w:tcW w:w="1905" w:type="dxa"/>
          </w:tcPr>
          <w:p w:rsidR="00763379" w:rsidRPr="000839D3" w:rsidRDefault="00763379" w:rsidP="00A05B25">
            <w:pPr>
              <w:pStyle w:val="NoSpacing"/>
              <w:jc w:val="center"/>
              <w:rPr>
                <w:rStyle w:val="Strong"/>
                <w:sz w:val="28"/>
                <w:szCs w:val="28"/>
              </w:rPr>
            </w:pPr>
            <w:r w:rsidRPr="000839D3">
              <w:rPr>
                <w:rStyle w:val="Strong"/>
                <w:sz w:val="28"/>
                <w:szCs w:val="28"/>
              </w:rPr>
              <w:t>Errors</w:t>
            </w:r>
          </w:p>
        </w:tc>
        <w:tc>
          <w:tcPr>
            <w:tcW w:w="2370" w:type="dxa"/>
            <w:shd w:val="clear" w:color="auto" w:fill="auto"/>
          </w:tcPr>
          <w:p w:rsidR="00763379" w:rsidRPr="000839D3" w:rsidRDefault="00763379" w:rsidP="00A05B25">
            <w:pPr>
              <w:jc w:val="center"/>
              <w:rPr>
                <w:rStyle w:val="Strong"/>
                <w:sz w:val="28"/>
                <w:szCs w:val="28"/>
              </w:rPr>
            </w:pPr>
            <w:r w:rsidRPr="000839D3">
              <w:rPr>
                <w:rStyle w:val="Strong"/>
                <w:sz w:val="28"/>
                <w:szCs w:val="28"/>
              </w:rPr>
              <w:t>Train</w:t>
            </w:r>
          </w:p>
        </w:tc>
        <w:tc>
          <w:tcPr>
            <w:tcW w:w="2325" w:type="dxa"/>
            <w:shd w:val="clear" w:color="auto" w:fill="auto"/>
          </w:tcPr>
          <w:p w:rsidR="00763379" w:rsidRPr="000839D3" w:rsidRDefault="00763379" w:rsidP="00A05B25">
            <w:pPr>
              <w:jc w:val="center"/>
              <w:rPr>
                <w:rStyle w:val="Strong"/>
                <w:sz w:val="28"/>
                <w:szCs w:val="28"/>
              </w:rPr>
            </w:pPr>
            <w:r w:rsidRPr="000839D3">
              <w:rPr>
                <w:rStyle w:val="Strong"/>
                <w:sz w:val="28"/>
                <w:szCs w:val="28"/>
              </w:rPr>
              <w:t>Test</w:t>
            </w:r>
          </w:p>
        </w:tc>
      </w:tr>
      <w:tr w:rsidR="00763379" w:rsidRPr="000839D3" w:rsidTr="00A05B25">
        <w:tblPrEx>
          <w:tblCellMar>
            <w:top w:w="0" w:type="dxa"/>
            <w:bottom w:w="0" w:type="dxa"/>
          </w:tblCellMar>
        </w:tblPrEx>
        <w:trPr>
          <w:trHeight w:val="390"/>
        </w:trPr>
        <w:tc>
          <w:tcPr>
            <w:tcW w:w="1905" w:type="dxa"/>
          </w:tcPr>
          <w:p w:rsidR="00763379" w:rsidRPr="000839D3" w:rsidRDefault="00763379" w:rsidP="00A05B25">
            <w:pPr>
              <w:pStyle w:val="NoSpacing"/>
              <w:jc w:val="center"/>
              <w:rPr>
                <w:rStyle w:val="Strong"/>
                <w:sz w:val="28"/>
                <w:szCs w:val="28"/>
              </w:rPr>
            </w:pPr>
            <w:r w:rsidRPr="000839D3">
              <w:rPr>
                <w:rStyle w:val="Strong"/>
                <w:sz w:val="28"/>
                <w:szCs w:val="28"/>
              </w:rPr>
              <w:t>RMSE</w:t>
            </w:r>
          </w:p>
        </w:tc>
        <w:tc>
          <w:tcPr>
            <w:tcW w:w="2370" w:type="dxa"/>
            <w:shd w:val="clear" w:color="auto" w:fill="auto"/>
          </w:tcPr>
          <w:p w:rsidR="00763379" w:rsidRPr="000839D3" w:rsidRDefault="00763379" w:rsidP="00A05B25">
            <w:pPr>
              <w:jc w:val="center"/>
              <w:rPr>
                <w:rStyle w:val="Strong"/>
                <w:sz w:val="28"/>
                <w:szCs w:val="28"/>
              </w:rPr>
            </w:pPr>
            <w:r w:rsidRPr="000839D3">
              <w:rPr>
                <w:rStyle w:val="Strong"/>
                <w:sz w:val="28"/>
                <w:szCs w:val="28"/>
              </w:rPr>
              <w:t>2.48%</w:t>
            </w:r>
          </w:p>
        </w:tc>
        <w:tc>
          <w:tcPr>
            <w:tcW w:w="2325" w:type="dxa"/>
            <w:shd w:val="clear" w:color="auto" w:fill="auto"/>
          </w:tcPr>
          <w:p w:rsidR="00763379" w:rsidRPr="000839D3" w:rsidRDefault="00763379" w:rsidP="00A05B25">
            <w:pPr>
              <w:jc w:val="center"/>
              <w:rPr>
                <w:rStyle w:val="Strong"/>
                <w:sz w:val="28"/>
                <w:szCs w:val="28"/>
              </w:rPr>
            </w:pPr>
            <w:r w:rsidRPr="000839D3">
              <w:rPr>
                <w:rStyle w:val="Strong"/>
                <w:sz w:val="28"/>
                <w:szCs w:val="28"/>
              </w:rPr>
              <w:t>3.82%</w:t>
            </w:r>
          </w:p>
        </w:tc>
      </w:tr>
      <w:tr w:rsidR="00763379" w:rsidRPr="000839D3" w:rsidTr="00A05B25">
        <w:tblPrEx>
          <w:tblCellMar>
            <w:top w:w="0" w:type="dxa"/>
            <w:bottom w:w="0" w:type="dxa"/>
          </w:tblCellMar>
        </w:tblPrEx>
        <w:trPr>
          <w:trHeight w:val="428"/>
        </w:trPr>
        <w:tc>
          <w:tcPr>
            <w:tcW w:w="1905" w:type="dxa"/>
          </w:tcPr>
          <w:p w:rsidR="00763379" w:rsidRPr="000839D3" w:rsidRDefault="00763379" w:rsidP="00A05B25">
            <w:pPr>
              <w:pStyle w:val="NoSpacing"/>
              <w:jc w:val="center"/>
              <w:rPr>
                <w:rStyle w:val="Strong"/>
                <w:sz w:val="28"/>
                <w:szCs w:val="28"/>
              </w:rPr>
            </w:pPr>
            <w:r w:rsidRPr="000839D3">
              <w:rPr>
                <w:rStyle w:val="Strong"/>
                <w:sz w:val="28"/>
                <w:szCs w:val="28"/>
              </w:rPr>
              <w:t>RMSPE</w:t>
            </w:r>
          </w:p>
        </w:tc>
        <w:tc>
          <w:tcPr>
            <w:tcW w:w="2370" w:type="dxa"/>
            <w:shd w:val="clear" w:color="auto" w:fill="auto"/>
          </w:tcPr>
          <w:p w:rsidR="00763379" w:rsidRPr="000839D3" w:rsidRDefault="00763379" w:rsidP="00A05B25">
            <w:pPr>
              <w:jc w:val="center"/>
              <w:rPr>
                <w:rStyle w:val="Strong"/>
                <w:sz w:val="28"/>
                <w:szCs w:val="28"/>
              </w:rPr>
            </w:pPr>
            <w:r w:rsidRPr="000839D3">
              <w:rPr>
                <w:rStyle w:val="Strong"/>
                <w:sz w:val="28"/>
                <w:szCs w:val="28"/>
              </w:rPr>
              <w:t>2.40%</w:t>
            </w:r>
          </w:p>
        </w:tc>
        <w:tc>
          <w:tcPr>
            <w:tcW w:w="2325" w:type="dxa"/>
            <w:shd w:val="clear" w:color="auto" w:fill="auto"/>
          </w:tcPr>
          <w:p w:rsidR="00763379" w:rsidRPr="000839D3" w:rsidRDefault="00763379" w:rsidP="00A05B25">
            <w:pPr>
              <w:jc w:val="center"/>
              <w:rPr>
                <w:rStyle w:val="Strong"/>
                <w:sz w:val="28"/>
                <w:szCs w:val="28"/>
              </w:rPr>
            </w:pPr>
            <w:r w:rsidRPr="000839D3">
              <w:rPr>
                <w:rStyle w:val="Strong"/>
                <w:sz w:val="28"/>
                <w:szCs w:val="28"/>
              </w:rPr>
              <w:t>3.52%</w:t>
            </w:r>
          </w:p>
        </w:tc>
      </w:tr>
      <w:tr w:rsidR="00763379" w:rsidRPr="000839D3" w:rsidTr="00A05B25">
        <w:tblPrEx>
          <w:tblCellMar>
            <w:top w:w="0" w:type="dxa"/>
            <w:bottom w:w="0" w:type="dxa"/>
          </w:tblCellMar>
        </w:tblPrEx>
        <w:trPr>
          <w:trHeight w:val="455"/>
        </w:trPr>
        <w:tc>
          <w:tcPr>
            <w:tcW w:w="1905" w:type="dxa"/>
          </w:tcPr>
          <w:p w:rsidR="00763379" w:rsidRPr="000839D3" w:rsidRDefault="00763379" w:rsidP="00A05B25">
            <w:pPr>
              <w:pStyle w:val="NoSpacing"/>
              <w:jc w:val="center"/>
              <w:rPr>
                <w:rStyle w:val="Strong"/>
                <w:sz w:val="28"/>
                <w:szCs w:val="28"/>
              </w:rPr>
            </w:pPr>
            <w:r w:rsidRPr="000839D3">
              <w:rPr>
                <w:rStyle w:val="Strong"/>
                <w:sz w:val="28"/>
                <w:szCs w:val="28"/>
              </w:rPr>
              <w:t>MAPE</w:t>
            </w:r>
          </w:p>
        </w:tc>
        <w:tc>
          <w:tcPr>
            <w:tcW w:w="2370" w:type="dxa"/>
            <w:shd w:val="clear" w:color="auto" w:fill="auto"/>
          </w:tcPr>
          <w:p w:rsidR="00763379" w:rsidRPr="000839D3" w:rsidRDefault="00763379" w:rsidP="00A05B25">
            <w:pPr>
              <w:jc w:val="center"/>
              <w:rPr>
                <w:rStyle w:val="Strong"/>
                <w:sz w:val="28"/>
                <w:szCs w:val="28"/>
              </w:rPr>
            </w:pPr>
            <w:r w:rsidRPr="000839D3">
              <w:rPr>
                <w:rStyle w:val="Strong"/>
                <w:sz w:val="28"/>
                <w:szCs w:val="28"/>
              </w:rPr>
              <w:t>1.71%</w:t>
            </w:r>
          </w:p>
        </w:tc>
        <w:tc>
          <w:tcPr>
            <w:tcW w:w="2325" w:type="dxa"/>
            <w:shd w:val="clear" w:color="auto" w:fill="auto"/>
          </w:tcPr>
          <w:p w:rsidR="00763379" w:rsidRPr="000839D3" w:rsidRDefault="00763379" w:rsidP="00A05B25">
            <w:pPr>
              <w:jc w:val="center"/>
              <w:rPr>
                <w:rStyle w:val="Strong"/>
                <w:sz w:val="28"/>
                <w:szCs w:val="28"/>
              </w:rPr>
            </w:pPr>
            <w:r w:rsidRPr="000839D3">
              <w:rPr>
                <w:rStyle w:val="Strong"/>
                <w:sz w:val="28"/>
                <w:szCs w:val="28"/>
              </w:rPr>
              <w:t>3.39%</w:t>
            </w:r>
          </w:p>
        </w:tc>
      </w:tr>
    </w:tbl>
    <w:p w:rsidR="00D74A63" w:rsidRDefault="00D74A63" w:rsidP="00635A98">
      <w:pPr>
        <w:pStyle w:val="NoSpacing"/>
        <w:rPr>
          <w:rStyle w:val="Strong"/>
          <w:sz w:val="24"/>
          <w:szCs w:val="24"/>
        </w:rPr>
      </w:pPr>
    </w:p>
    <w:p w:rsidR="000839D3" w:rsidRDefault="000839D3" w:rsidP="00635A98">
      <w:pPr>
        <w:pStyle w:val="NoSpacing"/>
        <w:rPr>
          <w:rStyle w:val="Strong"/>
          <w:sz w:val="24"/>
          <w:szCs w:val="24"/>
        </w:rPr>
      </w:pPr>
    </w:p>
    <w:p w:rsidR="000839D3" w:rsidRPr="00291F2F" w:rsidRDefault="000839D3" w:rsidP="00635A98">
      <w:pPr>
        <w:pStyle w:val="NoSpacing"/>
        <w:rPr>
          <w:rStyle w:val="Strong"/>
          <w:sz w:val="24"/>
          <w:szCs w:val="24"/>
        </w:rPr>
      </w:pPr>
    </w:p>
    <w:p w:rsidR="00D74A63" w:rsidRPr="000839D3" w:rsidRDefault="00862711" w:rsidP="00635A98">
      <w:pPr>
        <w:pStyle w:val="NoSpacing"/>
        <w:rPr>
          <w:rStyle w:val="Strong"/>
          <w:sz w:val="32"/>
          <w:szCs w:val="32"/>
        </w:rPr>
      </w:pPr>
      <w:r w:rsidRPr="000839D3">
        <w:rPr>
          <w:rStyle w:val="Strong"/>
          <w:sz w:val="32"/>
          <w:szCs w:val="32"/>
        </w:rPr>
        <w:t>To Conclude:</w:t>
      </w:r>
    </w:p>
    <w:p w:rsidR="00862711" w:rsidRPr="000839D3" w:rsidRDefault="00291F2F" w:rsidP="00862711">
      <w:pPr>
        <w:pStyle w:val="NoSpacing"/>
        <w:numPr>
          <w:ilvl w:val="0"/>
          <w:numId w:val="4"/>
        </w:numPr>
        <w:rPr>
          <w:rStyle w:val="Strong"/>
          <w:sz w:val="32"/>
          <w:szCs w:val="32"/>
        </w:rPr>
      </w:pPr>
      <w:r w:rsidRPr="000839D3">
        <w:rPr>
          <w:rStyle w:val="Strong"/>
          <w:sz w:val="32"/>
          <w:szCs w:val="32"/>
        </w:rPr>
        <w:t>5% of Deviation is acceptable between Train and Test Error.</w:t>
      </w:r>
    </w:p>
    <w:p w:rsidR="00291F2F" w:rsidRPr="000839D3" w:rsidRDefault="00291F2F" w:rsidP="00862711">
      <w:pPr>
        <w:pStyle w:val="NoSpacing"/>
        <w:numPr>
          <w:ilvl w:val="0"/>
          <w:numId w:val="4"/>
        </w:numPr>
        <w:rPr>
          <w:rStyle w:val="Strong"/>
          <w:sz w:val="32"/>
          <w:szCs w:val="32"/>
        </w:rPr>
      </w:pPr>
      <w:r w:rsidRPr="000839D3">
        <w:rPr>
          <w:rStyle w:val="Strong"/>
          <w:sz w:val="32"/>
          <w:szCs w:val="32"/>
        </w:rPr>
        <w:t>And whichever model is giving less error is the Best Model.</w:t>
      </w:r>
    </w:p>
    <w:p w:rsidR="00291F2F" w:rsidRPr="000839D3" w:rsidRDefault="00291F2F" w:rsidP="00862711">
      <w:pPr>
        <w:pStyle w:val="NoSpacing"/>
        <w:numPr>
          <w:ilvl w:val="0"/>
          <w:numId w:val="4"/>
        </w:numPr>
        <w:rPr>
          <w:rStyle w:val="Strong"/>
          <w:sz w:val="32"/>
          <w:szCs w:val="32"/>
        </w:rPr>
      </w:pPr>
      <w:proofErr w:type="gramStart"/>
      <w:r w:rsidRPr="000839D3">
        <w:rPr>
          <w:rStyle w:val="Strong"/>
          <w:sz w:val="32"/>
          <w:szCs w:val="32"/>
        </w:rPr>
        <w:t>So</w:t>
      </w:r>
      <w:proofErr w:type="gramEnd"/>
      <w:r w:rsidRPr="000839D3">
        <w:rPr>
          <w:rStyle w:val="Strong"/>
          <w:sz w:val="32"/>
          <w:szCs w:val="32"/>
        </w:rPr>
        <w:t xml:space="preserve"> from above two Insights we can say that SARIMA Model is the Best Model as it has less error compare to other two Models as it has stability for both Log and Exponential Transformation.</w:t>
      </w:r>
    </w:p>
    <w:p w:rsidR="00A05B25" w:rsidRPr="000839D3" w:rsidRDefault="00A05B25" w:rsidP="00862711">
      <w:pPr>
        <w:pStyle w:val="NoSpacing"/>
        <w:numPr>
          <w:ilvl w:val="0"/>
          <w:numId w:val="4"/>
        </w:numPr>
        <w:rPr>
          <w:rStyle w:val="Strong"/>
          <w:sz w:val="32"/>
          <w:szCs w:val="32"/>
        </w:rPr>
      </w:pPr>
      <w:r w:rsidRPr="000839D3">
        <w:rPr>
          <w:rStyle w:val="Strong"/>
          <w:sz w:val="32"/>
          <w:szCs w:val="32"/>
        </w:rPr>
        <w:t>SARIMA Model Diagnostics show that there is Random Walk, White Noise is there as each value has 0 correlation with all other values</w:t>
      </w:r>
    </w:p>
    <w:p w:rsidR="00291F2F" w:rsidRPr="000839D3" w:rsidRDefault="00291F2F" w:rsidP="00862711">
      <w:pPr>
        <w:pStyle w:val="NoSpacing"/>
        <w:numPr>
          <w:ilvl w:val="0"/>
          <w:numId w:val="4"/>
        </w:numPr>
        <w:rPr>
          <w:rStyle w:val="Strong"/>
          <w:sz w:val="32"/>
          <w:szCs w:val="32"/>
        </w:rPr>
      </w:pPr>
      <w:r w:rsidRPr="000839D3">
        <w:rPr>
          <w:rStyle w:val="Strong"/>
          <w:sz w:val="32"/>
          <w:szCs w:val="32"/>
        </w:rPr>
        <w:t>We can conclude that SARIMA Model Forecasted Values can be used for next two years Prediction and Shared with Leading Electricity Distributor.</w:t>
      </w:r>
    </w:p>
    <w:sectPr w:rsidR="00291F2F" w:rsidRPr="00083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0201C"/>
    <w:multiLevelType w:val="hybridMultilevel"/>
    <w:tmpl w:val="370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D673E"/>
    <w:multiLevelType w:val="hybridMultilevel"/>
    <w:tmpl w:val="1C5E9DB8"/>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0A909E7"/>
    <w:multiLevelType w:val="hybridMultilevel"/>
    <w:tmpl w:val="3526551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CCB7C59"/>
    <w:multiLevelType w:val="hybridMultilevel"/>
    <w:tmpl w:val="7E983146"/>
    <w:lvl w:ilvl="0" w:tplc="ADC29948">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8D0"/>
    <w:rsid w:val="000839D3"/>
    <w:rsid w:val="00195259"/>
    <w:rsid w:val="00291F2F"/>
    <w:rsid w:val="005958D0"/>
    <w:rsid w:val="00635A98"/>
    <w:rsid w:val="00763379"/>
    <w:rsid w:val="00862711"/>
    <w:rsid w:val="00A05B25"/>
    <w:rsid w:val="00D74A63"/>
    <w:rsid w:val="00FC1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EF23"/>
  <w15:chartTrackingRefBased/>
  <w15:docId w15:val="{B47C4F36-4C3E-480F-8902-264BBB5F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58D0"/>
    <w:pPr>
      <w:spacing w:after="0" w:line="240" w:lineRule="auto"/>
    </w:pPr>
  </w:style>
  <w:style w:type="character" w:styleId="Strong">
    <w:name w:val="Strong"/>
    <w:basedOn w:val="DefaultParagraphFont"/>
    <w:uiPriority w:val="22"/>
    <w:qFormat/>
    <w:rsid w:val="00FC10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2022-11-23T15:50:00Z</dcterms:created>
  <dcterms:modified xsi:type="dcterms:W3CDTF">2022-11-23T17:18:00Z</dcterms:modified>
</cp:coreProperties>
</file>