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>begins and ends with opening and closing tags respectively</w:t>
      </w:r>
      <w:r w:rsidR="008A62E6">
        <w:rPr>
          <w:rFonts w:cs="Times New Roman"/>
          <w:szCs w:val="24"/>
        </w:rPr>
        <w:t>, and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&lt;!—</w:t>
      </w:r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r>
        <w:t>&lt;!</w:t>
      </w:r>
      <w:r w:rsidR="00927D0D">
        <w:t>--</w:t>
      </w:r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content</w:t>
      </w:r>
      <w:r>
        <w:t>(like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&lt;img&gt;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behavior of the particular element.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&lt;img</w:t>
      </w:r>
      <w:r w:rsidR="00EE14AD">
        <w:t xml:space="preserve"> </w:t>
      </w:r>
      <w:r>
        <w:t>src=</w:t>
      </w:r>
      <w:r>
        <w:t>“</w:t>
      </w:r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&lt;img src=</w:t>
      </w:r>
      <w:r>
        <w:t>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t xml:space="preserve">Defined by attribute </w:t>
      </w:r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>&lt;a href=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Pr="0006217B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sectPr w:rsidR="009971B9" w:rsidRPr="0006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3"/>
  </w:num>
  <w:num w:numId="2" w16cid:durableId="964388536">
    <w:abstractNumId w:val="5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4"/>
  </w:num>
  <w:num w:numId="6" w16cid:durableId="1726173660">
    <w:abstractNumId w:val="2"/>
  </w:num>
  <w:num w:numId="7" w16cid:durableId="1781558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6217B"/>
    <w:rsid w:val="000F5581"/>
    <w:rsid w:val="00114CAB"/>
    <w:rsid w:val="00244D91"/>
    <w:rsid w:val="002E3253"/>
    <w:rsid w:val="002E4E9D"/>
    <w:rsid w:val="002F7F64"/>
    <w:rsid w:val="00366EB7"/>
    <w:rsid w:val="003D1330"/>
    <w:rsid w:val="003E66BC"/>
    <w:rsid w:val="003F046A"/>
    <w:rsid w:val="00427D1E"/>
    <w:rsid w:val="00493E59"/>
    <w:rsid w:val="004B0463"/>
    <w:rsid w:val="004D101E"/>
    <w:rsid w:val="00533D8A"/>
    <w:rsid w:val="00580AC6"/>
    <w:rsid w:val="005814A2"/>
    <w:rsid w:val="005C5E7E"/>
    <w:rsid w:val="005E515F"/>
    <w:rsid w:val="00616FC6"/>
    <w:rsid w:val="00695FA6"/>
    <w:rsid w:val="006A272F"/>
    <w:rsid w:val="006F0A52"/>
    <w:rsid w:val="007F7D0F"/>
    <w:rsid w:val="008972EE"/>
    <w:rsid w:val="0089733D"/>
    <w:rsid w:val="008A62E6"/>
    <w:rsid w:val="008C30DF"/>
    <w:rsid w:val="00927958"/>
    <w:rsid w:val="00927D0D"/>
    <w:rsid w:val="009730F7"/>
    <w:rsid w:val="009971B9"/>
    <w:rsid w:val="00A25321"/>
    <w:rsid w:val="00A9273E"/>
    <w:rsid w:val="00AB2A38"/>
    <w:rsid w:val="00AD5934"/>
    <w:rsid w:val="00AF3566"/>
    <w:rsid w:val="00B23512"/>
    <w:rsid w:val="00C11952"/>
    <w:rsid w:val="00CC3829"/>
    <w:rsid w:val="00CE0858"/>
    <w:rsid w:val="00E71356"/>
    <w:rsid w:val="00E93C4E"/>
    <w:rsid w:val="00EE14AD"/>
    <w:rsid w:val="00F454D3"/>
    <w:rsid w:val="00F946EB"/>
    <w:rsid w:val="00F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244D91"/>
    <w:pPr>
      <w:ind w:left="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244D91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12</cp:revision>
  <dcterms:created xsi:type="dcterms:W3CDTF">2025-01-11T04:20:00Z</dcterms:created>
  <dcterms:modified xsi:type="dcterms:W3CDTF">2025-01-11T18:24:00Z</dcterms:modified>
</cp:coreProperties>
</file>