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>begins and ends with opening and closing tags respectively</w:t>
      </w:r>
      <w:r w:rsidR="008A62E6">
        <w:rPr>
          <w:rFonts w:cs="Times New Roman"/>
          <w:szCs w:val="24"/>
        </w:rPr>
        <w:t>, and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&lt;!—</w:t>
      </w:r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r>
        <w:t>&lt;!</w:t>
      </w:r>
      <w:r w:rsidR="00927D0D">
        <w:t>--</w:t>
      </w:r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content</w:t>
      </w:r>
      <w:r>
        <w:t>(like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&lt;img&gt;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behavior of the particular element.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&lt;img</w:t>
      </w:r>
      <w:r w:rsidR="00EE14AD">
        <w:t xml:space="preserve"> </w:t>
      </w:r>
      <w:r>
        <w:t>src=“</w:t>
      </w:r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&lt;img src=“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>&lt;a href=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_blank</w:t>
      </w:r>
      <w:r w:rsidR="004F2897">
        <w:rPr>
          <w:b/>
          <w:bCs/>
        </w:rPr>
        <w:t xml:space="preserve"> </w:t>
      </w:r>
      <w:r w:rsidR="004F2897">
        <w:t xml:space="preserve">.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>&lt;a href= “https://dogs.com”  target=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hash(#) sign as the value for the </w:t>
      </w:r>
      <w:r>
        <w:rPr>
          <w:b/>
          <w:bCs/>
        </w:rPr>
        <w:t xml:space="preserve">href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>Don’t nest header elements around any text that you don’t want having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unorded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 xml:space="preserve">ensure to nest the header element around the &lt;ul&gt; &lt;/ul&gt;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&lt;ol&gt; &lt;/ol&gt;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&lt;em&gt; &lt;/em&gt;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r>
        <w:t>Also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&lt;em&gt;love&lt;/em&gt;&lt;/p&gt;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text, and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values, and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‘indoororoutdoor’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a </w:t>
      </w:r>
      <w:r>
        <w:rPr>
          <w:b/>
          <w:bCs/>
        </w:rPr>
        <w:t>for</w:t>
      </w:r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“indooroutdoor”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r w:rsidR="0098288E">
        <w:t>indooroutdoor</w:t>
      </w:r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user(not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produce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>ne of the most commonly used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>reates a division for all the elements contained within it, and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style(with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r w:rsidR="00CE309E">
        <w:rPr>
          <w:b/>
          <w:bCs/>
        </w:rPr>
        <w:t xml:space="preserve">SEO(Search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element, and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href=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“en”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r w:rsidR="0068226D" w:rsidRPr="0068226D">
        <w:rPr>
          <w:b/>
          <w:bCs/>
        </w:rPr>
        <w:t>accessibility</w:t>
      </w:r>
      <w:r w:rsidR="0068226D" w:rsidRPr="00AF0D6B">
        <w:t>(</w:t>
      </w:r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>&lt;h1&gt; This is my first webpage!&lt;/h1&gt;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>&lt;main&gt;This is my first webpage!&lt;/main&gt;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 xml:space="preserve">6) &lt;figure&gt; &lt;/figure&gt; element (new learning) is usually nested around an &lt;img&gt;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actually a </w:t>
      </w:r>
      <w:r w:rsidR="00C3301B">
        <w:rPr>
          <w:b/>
          <w:bCs/>
        </w:rPr>
        <w:t>container element</w:t>
      </w:r>
      <w:r w:rsidR="00C3301B">
        <w:t xml:space="preserve"> that shall have another element (&lt;figcaption&gt; &lt;/figcaption&gt;)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3F37904E" w14:textId="09FC97F9" w:rsidR="00B94417" w:rsidRDefault="00C3301B" w:rsidP="002525E7">
      <w:pPr>
        <w:pStyle w:val="ListParagraph"/>
        <w:ind w:left="1440"/>
      </w:pPr>
      <w:r>
        <w:t xml:space="preserve">7) &lt;figcaption&gt; &lt;/figcaption&gt; </w:t>
      </w:r>
      <w:r w:rsidR="00B94417">
        <w:t xml:space="preserve">stores the image captions between the tags. </w:t>
      </w:r>
    </w:p>
    <w:p w14:paraId="65927D5F" w14:textId="77777777" w:rsidR="002525E7" w:rsidRPr="00C3301B" w:rsidRDefault="002525E7" w:rsidP="002525E7">
      <w:pPr>
        <w:pStyle w:val="ListParagraph"/>
        <w:ind w:left="1440"/>
      </w:pPr>
    </w:p>
    <w:p w14:paraId="798390CC" w14:textId="77777777" w:rsidR="002525E7" w:rsidRDefault="002525E7" w:rsidP="00D01283">
      <w:pPr>
        <w:pStyle w:val="ListParagraph"/>
        <w:ind w:left="1440"/>
      </w:pPr>
      <w:r>
        <w:t>8) void elements are those elements that don’t need closing tags.</w:t>
      </w:r>
    </w:p>
    <w:p w14:paraId="6B51A784" w14:textId="77777777" w:rsidR="002525E7" w:rsidRDefault="002525E7" w:rsidP="00D01283">
      <w:pPr>
        <w:pStyle w:val="ListParagraph"/>
        <w:ind w:left="1440"/>
      </w:pPr>
    </w:p>
    <w:p w14:paraId="607F337A" w14:textId="450A8746" w:rsidR="005D276C" w:rsidRPr="001D02A7" w:rsidRDefault="002525E7" w:rsidP="00D01283">
      <w:pPr>
        <w:pStyle w:val="ListParagraph"/>
        <w:ind w:left="1440"/>
      </w:pPr>
      <w:r>
        <w:t>9)</w:t>
      </w:r>
      <w:r w:rsidR="00947AAA">
        <w:rPr>
          <w:b/>
          <w:bCs/>
        </w:rPr>
        <w:t>key concept</w:t>
      </w:r>
      <w:r w:rsidR="00947AAA">
        <w:t>: how you write code(with or without breaks) on the HTML code editor has no impact on the actually visible line breaks on the webpage.</w:t>
      </w:r>
      <w:r w:rsidR="009D4205">
        <w:t xml:space="preserve"> The line breaks on the webpage depend on the type of element. If the element is a </w:t>
      </w:r>
      <w:r w:rsidR="009D4205">
        <w:rPr>
          <w:b/>
          <w:bCs/>
        </w:rPr>
        <w:t>block-level element</w:t>
      </w:r>
      <w:r w:rsidR="009D4205">
        <w:t>(like &lt;div&gt;, &lt;h1&gt;,</w:t>
      </w:r>
      <w:r w:rsidR="008D73E7">
        <w:t xml:space="preserve"> &lt;p&gt;,</w:t>
      </w:r>
      <w:r w:rsidR="009D4205">
        <w:t xml:space="preserve"> </w:t>
      </w:r>
      <w:r w:rsidR="00EA0BA9">
        <w:t xml:space="preserve">&lt;head&gt;, &lt;footer&gt;), it will trigger a line break on the webpage. However, other elements (called </w:t>
      </w:r>
      <w:r w:rsidR="00EA0BA9">
        <w:rPr>
          <w:b/>
          <w:bCs/>
        </w:rPr>
        <w:t>inline elements</w:t>
      </w:r>
      <w:r w:rsidR="00EA0BA9">
        <w:t>) like &lt;em&gt;, &lt;strong&gt;,</w:t>
      </w:r>
      <w:r>
        <w:t xml:space="preserve"> </w:t>
      </w:r>
      <w:r w:rsidR="008D73E7">
        <w:t xml:space="preserve">&lt;a&gt;, &lt;img&gt; will not prompt the web browser to add line breaks! The flow is maintained with these </w:t>
      </w:r>
      <w:r w:rsidR="008D73E7">
        <w:rPr>
          <w:b/>
          <w:bCs/>
        </w:rPr>
        <w:t>inline</w:t>
      </w:r>
      <w:r w:rsidR="008D73E7">
        <w:t xml:space="preserve"> elements.</w:t>
      </w:r>
      <w:r w:rsidR="001D02A7">
        <w:t xml:space="preserve"> You </w:t>
      </w:r>
      <w:r w:rsidR="001D02A7">
        <w:lastRenderedPageBreak/>
        <w:t xml:space="preserve">can, however, force a visual line-break between </w:t>
      </w:r>
      <w:r w:rsidR="001D02A7">
        <w:rPr>
          <w:b/>
          <w:bCs/>
        </w:rPr>
        <w:t>inline elements</w:t>
      </w:r>
      <w:r w:rsidR="001D02A7">
        <w:t xml:space="preserve"> with a &lt;break&gt; element wherever desired.</w:t>
      </w:r>
    </w:p>
    <w:p w14:paraId="5EAFCAB7" w14:textId="1B5B4C53" w:rsidR="008D73E7" w:rsidRDefault="008D73E7" w:rsidP="00D01283">
      <w:pPr>
        <w:pStyle w:val="ListParagraph"/>
        <w:ind w:left="1440"/>
      </w:pPr>
    </w:p>
    <w:p w14:paraId="46A4B9BE" w14:textId="666118AF" w:rsidR="00FD1DBB" w:rsidRDefault="00FD1DBB" w:rsidP="00FD1DBB">
      <w:pPr>
        <w:pStyle w:val="ListParagraph"/>
        <w:ind w:left="1440"/>
      </w:pPr>
      <w:r>
        <w:t xml:space="preserve">10) </w:t>
      </w:r>
      <w:r w:rsidR="003F209D">
        <w:rPr>
          <w:b/>
          <w:bCs/>
        </w:rPr>
        <w:t>void elements</w:t>
      </w:r>
      <w:r w:rsidR="003F209D">
        <w:t xml:space="preserve"> have only start tags, but no end tags.</w:t>
      </w:r>
      <w:r w:rsidR="00221CCD">
        <w:t xml:space="preserve"> (e.g: &lt;input&gt;)</w:t>
      </w:r>
    </w:p>
    <w:p w14:paraId="41C88336" w14:textId="77777777" w:rsidR="00D70A85" w:rsidRDefault="00D70A85" w:rsidP="00FD1DBB">
      <w:pPr>
        <w:pStyle w:val="ListParagraph"/>
        <w:ind w:left="1440"/>
      </w:pPr>
    </w:p>
    <w:p w14:paraId="79F07ECF" w14:textId="2F47F8BC" w:rsidR="00D70A85" w:rsidRDefault="00D70A85" w:rsidP="00FD1DBB">
      <w:pPr>
        <w:pStyle w:val="ListParagraph"/>
        <w:ind w:left="1440"/>
      </w:pPr>
      <w:r>
        <w:t xml:space="preserve">11) </w:t>
      </w:r>
      <w:r w:rsidR="00C97A48">
        <w:t>learned</w:t>
      </w:r>
      <w:r w:rsidR="00221CCD">
        <w:t xml:space="preserve"> </w:t>
      </w:r>
      <w:r w:rsidR="00221CCD" w:rsidRPr="00221CCD">
        <w:rPr>
          <w:b/>
          <w:bCs/>
        </w:rPr>
        <w:t>value</w:t>
      </w:r>
      <w:r w:rsidR="00221CCD">
        <w:rPr>
          <w:b/>
          <w:bCs/>
        </w:rPr>
        <w:t xml:space="preserve"> </w:t>
      </w:r>
      <w:r w:rsidR="00221CCD">
        <w:t xml:space="preserve">attribute to </w:t>
      </w:r>
      <w:r w:rsidR="00C97A48">
        <w:t xml:space="preserve">&lt;input&gt; element. This is important, because when you submit a form with a particular radio button selection, (in the back-end), what is seen is ‘the radio button of </w:t>
      </w:r>
      <w:r w:rsidR="00756A70">
        <w:rPr>
          <w:b/>
          <w:bCs/>
        </w:rPr>
        <w:t>name</w:t>
      </w:r>
      <w:r w:rsidR="00756A70">
        <w:t xml:space="preserve">= “indoor-outdoor” and </w:t>
      </w:r>
      <w:r w:rsidR="00756A70">
        <w:rPr>
          <w:b/>
          <w:bCs/>
        </w:rPr>
        <w:t>value</w:t>
      </w:r>
      <w:r w:rsidR="00756A70">
        <w:t xml:space="preserve">= “____” is selected.’ Without providing an explicit </w:t>
      </w:r>
      <w:r w:rsidR="00756A70">
        <w:rPr>
          <w:b/>
          <w:bCs/>
        </w:rPr>
        <w:t xml:space="preserve">value </w:t>
      </w:r>
      <w:r w:rsidR="00756A70">
        <w:t xml:space="preserve">attribute, </w:t>
      </w:r>
      <w:r w:rsidR="00206E55">
        <w:t xml:space="preserve">its hard to identify the button that was selected (as all radio buttons of the same radio group will have the same </w:t>
      </w:r>
      <w:r w:rsidR="00206E55">
        <w:rPr>
          <w:b/>
          <w:bCs/>
        </w:rPr>
        <w:t>name</w:t>
      </w:r>
      <w:r w:rsidR="00206E55">
        <w:t xml:space="preserve"> attribute)</w:t>
      </w:r>
    </w:p>
    <w:p w14:paraId="58014733" w14:textId="77777777" w:rsidR="00206E55" w:rsidRDefault="00206E55" w:rsidP="00FD1DBB">
      <w:pPr>
        <w:pStyle w:val="ListParagraph"/>
        <w:ind w:left="1440"/>
      </w:pPr>
    </w:p>
    <w:p w14:paraId="7F676FEC" w14:textId="1E0301A7" w:rsidR="00206E55" w:rsidRDefault="00206E55" w:rsidP="00FD1DBB">
      <w:pPr>
        <w:pStyle w:val="ListParagraph"/>
        <w:ind w:left="1440"/>
      </w:pPr>
      <w:r>
        <w:t xml:space="preserve">12) </w:t>
      </w:r>
      <w:r w:rsidR="00D73CE6">
        <w:t xml:space="preserve">if you want to separate a radio group from another radio group, instead of forcing a break between the two </w:t>
      </w:r>
      <w:r w:rsidR="00D73CE6">
        <w:rPr>
          <w:b/>
          <w:bCs/>
        </w:rPr>
        <w:t>inline &lt;input&gt; elements</w:t>
      </w:r>
      <w:r w:rsidR="00D73CE6">
        <w:t xml:space="preserve">, nest the two radio groups within different </w:t>
      </w:r>
      <w:r w:rsidR="00D57DC2">
        <w:t xml:space="preserve">&lt;fieldset&gt; </w:t>
      </w:r>
      <w:r w:rsidR="00D73CE6">
        <w:rPr>
          <w:b/>
          <w:bCs/>
        </w:rPr>
        <w:t>block-level elements</w:t>
      </w:r>
      <w:r w:rsidR="00D57DC2">
        <w:t>.</w:t>
      </w:r>
      <w:r w:rsidR="00D73CE6">
        <w:t xml:space="preserve"> This way, the </w:t>
      </w:r>
      <w:r w:rsidR="00D57DC2">
        <w:t xml:space="preserve">&lt;fieldset&gt; </w:t>
      </w:r>
      <w:r w:rsidR="00D73CE6">
        <w:t xml:space="preserve">block-level element not only prompts the browser to create a line-break, but also </w:t>
      </w:r>
      <w:r w:rsidR="0057784A">
        <w:t>provides ‘structure’ to the webpage (useful for accessibility and SEO purposes)</w:t>
      </w:r>
      <w:r w:rsidR="00C806FB">
        <w:t>.</w:t>
      </w:r>
    </w:p>
    <w:p w14:paraId="4BBF910B" w14:textId="77777777" w:rsidR="00C806FB" w:rsidRDefault="00C806FB" w:rsidP="00FD1DBB">
      <w:pPr>
        <w:pStyle w:val="ListParagraph"/>
        <w:ind w:left="1440"/>
      </w:pPr>
    </w:p>
    <w:p w14:paraId="79350D59" w14:textId="63A81911" w:rsidR="00D57DC2" w:rsidRDefault="00C806FB" w:rsidP="00FD1DBB">
      <w:pPr>
        <w:pStyle w:val="ListParagraph"/>
        <w:ind w:left="1440"/>
      </w:pPr>
      <w:r>
        <w:t xml:space="preserve">13) </w:t>
      </w:r>
      <w:r w:rsidR="003F501E">
        <w:t>also, nest a &lt;legend&gt; element within the</w:t>
      </w:r>
      <w:r w:rsidR="00D57DC2">
        <w:t xml:space="preserve"> &lt;fieldset&gt; element, in order to give the user an idea of what to expect from this particular part of the form, or this particular </w:t>
      </w:r>
      <w:r w:rsidR="00D57DC2" w:rsidRPr="00B13ACF">
        <w:rPr>
          <w:b/>
          <w:bCs/>
        </w:rPr>
        <w:t>radio group</w:t>
      </w:r>
      <w:r w:rsidR="00D57DC2">
        <w:t xml:space="preserve"> in this case.</w:t>
      </w:r>
    </w:p>
    <w:p w14:paraId="641B937F" w14:textId="77777777" w:rsidR="00D57DC2" w:rsidRDefault="00D57DC2" w:rsidP="00FD1DBB">
      <w:pPr>
        <w:pStyle w:val="ListParagraph"/>
        <w:ind w:left="1440"/>
      </w:pPr>
    </w:p>
    <w:p w14:paraId="2BFA8857" w14:textId="289DB33F" w:rsidR="00C806FB" w:rsidRDefault="00D57DC2" w:rsidP="00FD1DBB">
      <w:pPr>
        <w:pStyle w:val="ListParagraph"/>
        <w:ind w:left="1440"/>
      </w:pPr>
      <w:r>
        <w:t xml:space="preserve">14) </w:t>
      </w:r>
      <w:r w:rsidR="003F501E">
        <w:t xml:space="preserve"> </w:t>
      </w:r>
      <w:r w:rsidR="00301B96">
        <w:t>any data you want visible on the webpage should go into the &lt;body&gt; element. Other metadata that you don’t want to be visible should go outside it, either in the &lt;head&gt; or &lt;footer&gt; elements.</w:t>
      </w:r>
      <w:r w:rsidR="00A51470">
        <w:t xml:space="preserve"> Here’s more information on that:</w:t>
      </w:r>
    </w:p>
    <w:p w14:paraId="19E95B49" w14:textId="77777777" w:rsidR="00A51470" w:rsidRDefault="00A51470" w:rsidP="00FD1DBB">
      <w:pPr>
        <w:pStyle w:val="ListParagraph"/>
        <w:ind w:left="1440"/>
      </w:pPr>
    </w:p>
    <w:p w14:paraId="7E5C4486" w14:textId="09E1B65E" w:rsidR="00A51470" w:rsidRDefault="00A51470" w:rsidP="00FD1DBB">
      <w:pPr>
        <w:pStyle w:val="ListParagraph"/>
        <w:ind w:left="1440"/>
      </w:pPr>
      <w:r>
        <w:rPr>
          <w:noProof/>
        </w:rPr>
        <w:drawing>
          <wp:inline distT="0" distB="0" distL="0" distR="0" wp14:anchorId="331DED8B" wp14:editId="4A44E8F6">
            <wp:extent cx="5731510" cy="3090545"/>
            <wp:effectExtent l="0" t="0" r="2540" b="0"/>
            <wp:docPr id="1573137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7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BEA" w14:textId="77777777" w:rsidR="00A51470" w:rsidRDefault="00A51470" w:rsidP="00FD1DBB">
      <w:pPr>
        <w:pStyle w:val="ListParagraph"/>
        <w:ind w:left="1440"/>
      </w:pPr>
    </w:p>
    <w:p w14:paraId="49E5EE0B" w14:textId="77777777" w:rsidR="00FC1743" w:rsidRDefault="00A51470" w:rsidP="00FD1DBB">
      <w:pPr>
        <w:pStyle w:val="ListParagraph"/>
        <w:ind w:left="1440"/>
      </w:pPr>
      <w:r>
        <w:lastRenderedPageBreak/>
        <w:t xml:space="preserve">15) </w:t>
      </w:r>
      <w:r w:rsidR="008351DA">
        <w:t xml:space="preserve">&lt;!DOCTYPE html&gt; is a special string called a </w:t>
      </w:r>
      <w:r w:rsidR="008351DA">
        <w:rPr>
          <w:b/>
          <w:bCs/>
        </w:rPr>
        <w:t>declaration</w:t>
      </w:r>
      <w:r w:rsidR="008351DA">
        <w:t xml:space="preserve"> that always goes on top of the html document. It tells the browser that it’s currently reading a HTML5 document.</w:t>
      </w:r>
    </w:p>
    <w:p w14:paraId="7051EFD9" w14:textId="77777777" w:rsidR="00FC1743" w:rsidRDefault="00FC1743" w:rsidP="00FD1DBB">
      <w:pPr>
        <w:pStyle w:val="ListParagraph"/>
        <w:ind w:left="1440"/>
      </w:pPr>
    </w:p>
    <w:p w14:paraId="79DD4395" w14:textId="77777777" w:rsidR="00B93F33" w:rsidRDefault="00FC1743" w:rsidP="00FD1DBB">
      <w:pPr>
        <w:pStyle w:val="ListParagraph"/>
        <w:ind w:left="1440"/>
      </w:pPr>
      <w:r>
        <w:t xml:space="preserve">16) &lt;head&gt; has a &lt;meta&gt; element nested within it (usually), with the attribute </w:t>
      </w:r>
      <w:r w:rsidRPr="00FC1743">
        <w:rPr>
          <w:b/>
          <w:bCs/>
        </w:rPr>
        <w:t>charset</w:t>
      </w:r>
      <w:r>
        <w:rPr>
          <w:b/>
          <w:bCs/>
        </w:rPr>
        <w:t>= “utf-8”</w:t>
      </w:r>
      <w:r>
        <w:t xml:space="preserve"> – which, as you might’ve deduced, tells the browser how to encode the page.</w:t>
      </w:r>
    </w:p>
    <w:p w14:paraId="62C10B3C" w14:textId="77777777" w:rsidR="00B93F33" w:rsidRDefault="00B93F33" w:rsidP="00FD1DBB">
      <w:pPr>
        <w:pStyle w:val="ListParagraph"/>
        <w:ind w:left="1440"/>
      </w:pPr>
    </w:p>
    <w:p w14:paraId="146C2D61" w14:textId="77777777" w:rsidR="00B93F33" w:rsidRDefault="00B93F33" w:rsidP="00B93F33">
      <w:pPr>
        <w:pStyle w:val="ListParagraph"/>
        <w:ind w:left="1440"/>
      </w:pPr>
      <w:r>
        <w:t>For example:</w:t>
      </w:r>
    </w:p>
    <w:p w14:paraId="77A1C4B6" w14:textId="77777777" w:rsidR="00B93F33" w:rsidRDefault="00B93F33" w:rsidP="00B93F33">
      <w:pPr>
        <w:pStyle w:val="ListParagraph"/>
        <w:ind w:left="1440"/>
      </w:pPr>
    </w:p>
    <w:p w14:paraId="40850724" w14:textId="77777777" w:rsidR="00B93F33" w:rsidRDefault="00B93F33" w:rsidP="00B93F33">
      <w:pPr>
        <w:pStyle w:val="ListParagraph"/>
        <w:ind w:left="1440"/>
      </w:pPr>
      <w:r>
        <w:t>&lt;!DOCTYPE html&gt;</w:t>
      </w:r>
    </w:p>
    <w:p w14:paraId="65E4C182" w14:textId="77777777" w:rsidR="00B93F33" w:rsidRDefault="00B93F33" w:rsidP="00B93F33">
      <w:pPr>
        <w:pStyle w:val="ListParagraph"/>
        <w:ind w:left="1440"/>
      </w:pPr>
      <w:r>
        <w:t>&lt;html&gt;</w:t>
      </w:r>
    </w:p>
    <w:p w14:paraId="461D00D9" w14:textId="77777777" w:rsidR="00B93F33" w:rsidRDefault="00B93F33" w:rsidP="00B93F33">
      <w:pPr>
        <w:pStyle w:val="ListParagraph"/>
        <w:ind w:left="1440"/>
      </w:pPr>
      <w:r>
        <w:tab/>
        <w:t>&lt;head&gt;</w:t>
      </w:r>
    </w:p>
    <w:p w14:paraId="54A6F427" w14:textId="7FB21296" w:rsidR="00B93F33" w:rsidRDefault="00B93F33" w:rsidP="00B93F33">
      <w:pPr>
        <w:pStyle w:val="ListParagraph"/>
        <w:ind w:left="1440"/>
      </w:pPr>
      <w:r>
        <w:tab/>
      </w:r>
      <w:r>
        <w:tab/>
        <w:t>&lt;meta charset= “utf-8”&gt;</w:t>
      </w:r>
    </w:p>
    <w:p w14:paraId="5CE25D2A" w14:textId="38245498" w:rsidR="00A51470" w:rsidRDefault="00B93F33" w:rsidP="00B93F33">
      <w:pPr>
        <w:pStyle w:val="ListParagraph"/>
        <w:ind w:left="1440"/>
      </w:pPr>
      <w:r>
        <w:tab/>
        <w:t>&lt;/head&gt;</w:t>
      </w:r>
      <w:r w:rsidR="008351DA">
        <w:t xml:space="preserve"> </w:t>
      </w:r>
    </w:p>
    <w:p w14:paraId="6021D65D" w14:textId="0D2988FA" w:rsidR="00B93F33" w:rsidRDefault="00B93F33" w:rsidP="00B93F33">
      <w:pPr>
        <w:pStyle w:val="ListParagraph"/>
        <w:ind w:left="1440"/>
      </w:pPr>
      <w:r>
        <w:tab/>
      </w:r>
    </w:p>
    <w:p w14:paraId="65E49B87" w14:textId="63875866" w:rsidR="00B93F33" w:rsidRDefault="00B93F33" w:rsidP="00B93F33">
      <w:pPr>
        <w:pStyle w:val="ListParagraph"/>
        <w:ind w:left="1440"/>
      </w:pPr>
      <w:r>
        <w:tab/>
        <w:t>&lt;body&gt;</w:t>
      </w:r>
    </w:p>
    <w:p w14:paraId="12ADF6D3" w14:textId="459AD88E" w:rsidR="00F24572" w:rsidRDefault="00F24572" w:rsidP="00B93F33">
      <w:pPr>
        <w:pStyle w:val="ListParagraph"/>
        <w:ind w:left="1440"/>
      </w:pPr>
      <w:r>
        <w:tab/>
      </w:r>
      <w:r>
        <w:tab/>
        <w:t>&lt;main&gt;</w:t>
      </w:r>
    </w:p>
    <w:p w14:paraId="2741159A" w14:textId="643F0D46" w:rsidR="00F24572" w:rsidRDefault="00F24572" w:rsidP="00B93F33">
      <w:pPr>
        <w:pStyle w:val="ListParagraph"/>
        <w:ind w:left="1440"/>
      </w:pPr>
      <w:r>
        <w:tab/>
      </w:r>
      <w:r>
        <w:tab/>
        <w:t>&lt;/main&gt;</w:t>
      </w:r>
    </w:p>
    <w:p w14:paraId="5B171035" w14:textId="5E1E2F9B" w:rsidR="00B93F33" w:rsidRDefault="00B93F33" w:rsidP="00B93F33">
      <w:pPr>
        <w:pStyle w:val="ListParagraph"/>
        <w:ind w:left="1440"/>
      </w:pPr>
      <w:r>
        <w:tab/>
        <w:t>&lt;/body&gt;</w:t>
      </w:r>
    </w:p>
    <w:p w14:paraId="75F98DB9" w14:textId="262D7B25" w:rsidR="00301B96" w:rsidRDefault="00F24572" w:rsidP="0011319E">
      <w:r>
        <w:tab/>
      </w:r>
      <w:r>
        <w:tab/>
      </w:r>
      <w:r>
        <w:tab/>
        <w:t>&lt;footer&gt;</w:t>
      </w:r>
    </w:p>
    <w:p w14:paraId="7E4E9F91" w14:textId="70B35F84" w:rsidR="00F24572" w:rsidRDefault="00F24572" w:rsidP="0011319E">
      <w:r>
        <w:tab/>
      </w:r>
      <w:r>
        <w:tab/>
      </w:r>
      <w:r>
        <w:tab/>
        <w:t>&lt;/footer&gt;</w:t>
      </w:r>
    </w:p>
    <w:p w14:paraId="1F39888E" w14:textId="5AA1FA19" w:rsidR="00F24572" w:rsidRDefault="00F24572" w:rsidP="0011319E">
      <w:r>
        <w:tab/>
      </w:r>
      <w:r>
        <w:tab/>
        <w:t>&lt;/html&gt;</w:t>
      </w:r>
    </w:p>
    <w:p w14:paraId="563816B2" w14:textId="77777777" w:rsidR="00E35593" w:rsidRDefault="00E35593" w:rsidP="0011319E"/>
    <w:p w14:paraId="5B17357D" w14:textId="64B9FB04" w:rsidR="00E35593" w:rsidRDefault="00163AF0" w:rsidP="0011319E">
      <w:pPr>
        <w:rPr>
          <w:b/>
          <w:bCs/>
          <w:u w:val="single"/>
        </w:rPr>
      </w:pPr>
      <w:r w:rsidRPr="00163AF0">
        <w:rPr>
          <w:b/>
          <w:bCs/>
          <w:u w:val="single"/>
        </w:rPr>
        <w:t>IMPORTANT SECURITY FEATURE:</w:t>
      </w:r>
    </w:p>
    <w:p w14:paraId="1CE8294B" w14:textId="3628906F" w:rsidR="00163AF0" w:rsidRDefault="00163AF0" w:rsidP="00163AF0">
      <w:pPr>
        <w:pStyle w:val="ListParagraph"/>
        <w:numPr>
          <w:ilvl w:val="0"/>
          <w:numId w:val="7"/>
        </w:numPr>
      </w:pPr>
      <w:r>
        <w:t xml:space="preserve">The &lt;a&gt; anchor element </w:t>
      </w:r>
      <w:r w:rsidR="004D6262">
        <w:t xml:space="preserve">has an attribute called </w:t>
      </w:r>
      <w:r w:rsidR="004D6262" w:rsidRPr="004D6262">
        <w:rPr>
          <w:b/>
          <w:bCs/>
        </w:rPr>
        <w:t>rel</w:t>
      </w:r>
      <w:r w:rsidR="004D6262">
        <w:t>, which abbreviates to relationship. By equating this attribute to a value of ‘</w:t>
      </w:r>
      <w:r w:rsidR="000C3E40">
        <w:t>noreferrer noopener’, you improve security of your webpage.</w:t>
      </w:r>
    </w:p>
    <w:p w14:paraId="3B3DD13E" w14:textId="08358F09" w:rsidR="000C3E40" w:rsidRDefault="000C3E40" w:rsidP="00163AF0">
      <w:pPr>
        <w:pStyle w:val="ListParagraph"/>
        <w:numPr>
          <w:ilvl w:val="0"/>
          <w:numId w:val="7"/>
        </w:numPr>
      </w:pPr>
      <w:r>
        <w:t xml:space="preserve">How? </w:t>
      </w:r>
      <w:r w:rsidR="0006697E" w:rsidRPr="0006697E">
        <w:rPr>
          <w:b/>
          <w:bCs/>
        </w:rPr>
        <w:t>n</w:t>
      </w:r>
      <w:r w:rsidRPr="0006697E">
        <w:rPr>
          <w:b/>
          <w:bCs/>
        </w:rPr>
        <w:t>oreferrer</w:t>
      </w:r>
      <w:r>
        <w:t xml:space="preserve"> and </w:t>
      </w:r>
      <w:r w:rsidRPr="0006697E">
        <w:rPr>
          <w:b/>
          <w:bCs/>
        </w:rPr>
        <w:t>noopener</w:t>
      </w:r>
      <w:r>
        <w:t xml:space="preserve"> means that link you opened cannot access the current html page you’re in because of the </w:t>
      </w:r>
      <w:r w:rsidRPr="0006697E">
        <w:rPr>
          <w:b/>
          <w:bCs/>
        </w:rPr>
        <w:t>‘noopener’</w:t>
      </w:r>
      <w:r>
        <w:t xml:space="preserve"> value and the ‘</w:t>
      </w:r>
      <w:r w:rsidRPr="0006697E">
        <w:rPr>
          <w:b/>
          <w:bCs/>
        </w:rPr>
        <w:t>noreferrer’</w:t>
      </w:r>
      <w:r>
        <w:t xml:space="preserve"> value provides additional security </w:t>
      </w:r>
      <w:r w:rsidR="0006697E">
        <w:t>by not allowing the linked page’s owner to see the ‘referrer’ who visited their page.</w:t>
      </w:r>
    </w:p>
    <w:p w14:paraId="46664783" w14:textId="77777777" w:rsidR="0006697E" w:rsidRDefault="0006697E" w:rsidP="00D876A9">
      <w:pPr>
        <w:ind w:left="360"/>
      </w:pPr>
    </w:p>
    <w:p w14:paraId="05BAF243" w14:textId="658CCC43" w:rsidR="00D876A9" w:rsidRDefault="00D876A9" w:rsidP="00D876A9">
      <w:pPr>
        <w:ind w:left="360"/>
        <w:rPr>
          <w:b/>
          <w:bCs/>
        </w:rPr>
      </w:pPr>
      <w:r>
        <w:rPr>
          <w:b/>
          <w:bCs/>
        </w:rPr>
        <w:t>ALWAYS ENABLE BRANCH PROTECTION RULES ON GITHUB:</w:t>
      </w:r>
    </w:p>
    <w:p w14:paraId="3FBCF8D3" w14:textId="512B1396" w:rsidR="00D876A9" w:rsidRDefault="00D876A9" w:rsidP="00D876A9">
      <w:pPr>
        <w:pStyle w:val="ListParagraph"/>
        <w:numPr>
          <w:ilvl w:val="0"/>
          <w:numId w:val="7"/>
        </w:numPr>
      </w:pPr>
      <w:r>
        <w:t>Main 2 rules to enable are:</w:t>
      </w:r>
    </w:p>
    <w:p w14:paraId="6ABE77DC" w14:textId="59F871E8" w:rsidR="00D876A9" w:rsidRDefault="00D876A9" w:rsidP="00D876A9">
      <w:pPr>
        <w:pStyle w:val="ListParagraph"/>
        <w:numPr>
          <w:ilvl w:val="1"/>
          <w:numId w:val="1"/>
        </w:numPr>
      </w:pPr>
      <w:r>
        <w:t>Require pull requests to be made</w:t>
      </w:r>
    </w:p>
    <w:p w14:paraId="6E3254B2" w14:textId="39584804" w:rsidR="00D876A9" w:rsidRDefault="00D876A9" w:rsidP="00D876A9">
      <w:pPr>
        <w:pStyle w:val="ListParagraph"/>
        <w:numPr>
          <w:ilvl w:val="1"/>
          <w:numId w:val="1"/>
        </w:numPr>
      </w:pPr>
      <w:r>
        <w:t>Require signing before commits.</w:t>
      </w:r>
    </w:p>
    <w:p w14:paraId="55DC4814" w14:textId="77777777" w:rsidR="00D876A9" w:rsidRDefault="00D876A9" w:rsidP="00D876A9"/>
    <w:p w14:paraId="7810D31F" w14:textId="488D39E5" w:rsidR="00D876A9" w:rsidRDefault="00D876A9" w:rsidP="00D876A9">
      <w:pPr>
        <w:pStyle w:val="ListParagraph"/>
        <w:numPr>
          <w:ilvl w:val="0"/>
          <w:numId w:val="7"/>
        </w:numPr>
      </w:pPr>
      <w:r>
        <w:t>Protect the base ‘main’ branch with the above ruleset.</w:t>
      </w:r>
    </w:p>
    <w:p w14:paraId="3AE89755" w14:textId="3DACA565" w:rsidR="00D876A9" w:rsidRDefault="00D876A9" w:rsidP="00D876A9">
      <w:pPr>
        <w:pStyle w:val="ListParagraph"/>
        <w:numPr>
          <w:ilvl w:val="0"/>
          <w:numId w:val="7"/>
        </w:numPr>
      </w:pPr>
      <w:r>
        <w:t>Then, any commits you make, ensure to use a separate branch from the main on your local, and then sign it and push this new branch to GitHub.</w:t>
      </w:r>
    </w:p>
    <w:p w14:paraId="160D0EDF" w14:textId="481CAFB2" w:rsidR="00D876A9" w:rsidRDefault="00D876A9" w:rsidP="00D876A9">
      <w:pPr>
        <w:pStyle w:val="ListParagraph"/>
        <w:numPr>
          <w:ilvl w:val="0"/>
          <w:numId w:val="7"/>
        </w:numPr>
      </w:pPr>
      <w:r>
        <w:lastRenderedPageBreak/>
        <w:t>Then, a pull request is created on GitHub. Review and approve pull request.</w:t>
      </w:r>
    </w:p>
    <w:p w14:paraId="269A2EBB" w14:textId="77777777" w:rsidR="00A17F15" w:rsidRDefault="00A17F15" w:rsidP="00A17F15"/>
    <w:p w14:paraId="011CC122" w14:textId="6AEF8AF9" w:rsidR="00A17F15" w:rsidRPr="00D876A9" w:rsidRDefault="00A17F15" w:rsidP="00A17F15">
      <w:r>
        <w:t>WHAT THE HELL? WHY IS SIGNING A COMMIT WITH SSH KEY SO FKN HARD?</w:t>
      </w:r>
    </w:p>
    <w:sectPr w:rsidR="00A17F15" w:rsidRPr="00D8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6697E"/>
    <w:rsid w:val="000C3E40"/>
    <w:rsid w:val="000F5581"/>
    <w:rsid w:val="00105668"/>
    <w:rsid w:val="00107A52"/>
    <w:rsid w:val="00111A0F"/>
    <w:rsid w:val="0011319E"/>
    <w:rsid w:val="00114CAB"/>
    <w:rsid w:val="00153A58"/>
    <w:rsid w:val="00154A72"/>
    <w:rsid w:val="00163AF0"/>
    <w:rsid w:val="0016563A"/>
    <w:rsid w:val="00182E4B"/>
    <w:rsid w:val="001A2DCB"/>
    <w:rsid w:val="001B3BB3"/>
    <w:rsid w:val="001C4198"/>
    <w:rsid w:val="001D02A7"/>
    <w:rsid w:val="001F4B6F"/>
    <w:rsid w:val="00206E55"/>
    <w:rsid w:val="00221CCD"/>
    <w:rsid w:val="0023772B"/>
    <w:rsid w:val="00244D91"/>
    <w:rsid w:val="002525E7"/>
    <w:rsid w:val="00264089"/>
    <w:rsid w:val="00276D3D"/>
    <w:rsid w:val="00287EA1"/>
    <w:rsid w:val="002D137D"/>
    <w:rsid w:val="002E3253"/>
    <w:rsid w:val="002E4E9D"/>
    <w:rsid w:val="002F7F64"/>
    <w:rsid w:val="00301B96"/>
    <w:rsid w:val="00335A33"/>
    <w:rsid w:val="00346D42"/>
    <w:rsid w:val="00366EB7"/>
    <w:rsid w:val="00396E45"/>
    <w:rsid w:val="003C6F4A"/>
    <w:rsid w:val="003D1330"/>
    <w:rsid w:val="003E66BC"/>
    <w:rsid w:val="003F046A"/>
    <w:rsid w:val="003F209D"/>
    <w:rsid w:val="003F501E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D6262"/>
    <w:rsid w:val="004F2897"/>
    <w:rsid w:val="00514829"/>
    <w:rsid w:val="00533D8A"/>
    <w:rsid w:val="0053782E"/>
    <w:rsid w:val="0055092C"/>
    <w:rsid w:val="0055347B"/>
    <w:rsid w:val="0057784A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56A70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351DA"/>
    <w:rsid w:val="008972EE"/>
    <w:rsid w:val="0089733D"/>
    <w:rsid w:val="008A62E6"/>
    <w:rsid w:val="008C00EE"/>
    <w:rsid w:val="008C30DF"/>
    <w:rsid w:val="008D73E7"/>
    <w:rsid w:val="008E1388"/>
    <w:rsid w:val="00903B89"/>
    <w:rsid w:val="00910710"/>
    <w:rsid w:val="00927958"/>
    <w:rsid w:val="00927D0D"/>
    <w:rsid w:val="00947AAA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9D4205"/>
    <w:rsid w:val="00A17F15"/>
    <w:rsid w:val="00A25321"/>
    <w:rsid w:val="00A41F59"/>
    <w:rsid w:val="00A51470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13ACF"/>
    <w:rsid w:val="00B23512"/>
    <w:rsid w:val="00B36F55"/>
    <w:rsid w:val="00B72DD0"/>
    <w:rsid w:val="00B730F7"/>
    <w:rsid w:val="00B847F0"/>
    <w:rsid w:val="00B92E82"/>
    <w:rsid w:val="00B93F33"/>
    <w:rsid w:val="00B94417"/>
    <w:rsid w:val="00BC5412"/>
    <w:rsid w:val="00BD1E11"/>
    <w:rsid w:val="00C11952"/>
    <w:rsid w:val="00C325A3"/>
    <w:rsid w:val="00C3301B"/>
    <w:rsid w:val="00C33934"/>
    <w:rsid w:val="00C806FB"/>
    <w:rsid w:val="00C97A48"/>
    <w:rsid w:val="00CA5423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57DC2"/>
    <w:rsid w:val="00D61666"/>
    <w:rsid w:val="00D70A85"/>
    <w:rsid w:val="00D73435"/>
    <w:rsid w:val="00D73CE6"/>
    <w:rsid w:val="00D876A9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5593"/>
    <w:rsid w:val="00E3799F"/>
    <w:rsid w:val="00E5576D"/>
    <w:rsid w:val="00E71356"/>
    <w:rsid w:val="00E81171"/>
    <w:rsid w:val="00E93C4E"/>
    <w:rsid w:val="00E963B4"/>
    <w:rsid w:val="00EA0BA9"/>
    <w:rsid w:val="00EE14AD"/>
    <w:rsid w:val="00EE5AB5"/>
    <w:rsid w:val="00F11D7D"/>
    <w:rsid w:val="00F24572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1743"/>
    <w:rsid w:val="00FC70AE"/>
    <w:rsid w:val="00FD1AB2"/>
    <w:rsid w:val="00FD1DBB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12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83</cp:revision>
  <dcterms:created xsi:type="dcterms:W3CDTF">2025-01-11T04:20:00Z</dcterms:created>
  <dcterms:modified xsi:type="dcterms:W3CDTF">2025-01-27T08:08:00Z</dcterms:modified>
</cp:coreProperties>
</file>