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Falcon requirements</w:t>
      </w:r>
    </w:p>
    <w:p>
      <w:pPr>
        <w:pStyle w:val="Heading1"/>
      </w:pPr>
      <w:r>
        <w:t>1. Goals</w:t>
      </w:r>
    </w:p>
    <w:p>
      <w:r>
        <w:t>The system must handle 1,200 orders per minute (GOAL-FACT).</w:t>
      </w:r>
    </w:p>
    <w:p>
      <w:pPr>
        <w:pStyle w:val="ListNumber"/>
      </w:pPr>
      <w:r>
        <w:t>First numbered requirement: login with email</w:t>
      </w:r>
    </w:p>
    <w:p>
      <w:pPr>
        <w:pStyle w:val="ListNumber"/>
      </w:pPr>
      <w:r>
        <w:t>Second numbered requirement: export to CSV</w:t>
      </w:r>
    </w:p>
    <w:p>
      <w:pPr>
        <w:pStyle w:val="ListBullet"/>
      </w:pPr>
      <w:r>
        <w:t>A bullet point about audit logs</w:t>
      </w:r>
    </w:p>
    <w:p>
      <w:pPr>
        <w:pStyle w:val="Heading1"/>
      </w:pPr>
      <w:r>
        <w:t>2. Pricing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Yearly</w:t>
            </w:r>
          </w:p>
        </w:tc>
      </w:tr>
      <w:tr>
        <w:tc>
          <w:tcPr>
            <w:tcW w:type="dxa" w:w="2880"/>
          </w:tcPr>
          <w:p>
            <w:r>
              <w:t>Starter</w:t>
            </w:r>
          </w:p>
        </w:tc>
        <w:tc>
          <w:tcPr>
            <w:tcW w:type="dxa" w:w="2880"/>
          </w:tcPr>
          <w:p>
            <w:r>
              <w:t>$9</w:t>
            </w:r>
          </w:p>
        </w:tc>
        <w:tc>
          <w:tcPr>
            <w:tcW w:type="dxa" w:w="2880"/>
          </w:tcPr>
          <w:p>
            <w:r>
              <w:t>$90</w:t>
            </w:r>
          </w:p>
        </w:tc>
      </w:tr>
      <w:tr>
        <w:tc>
          <w:tcPr>
            <w:tcW w:type="dxa" w:w="2880"/>
          </w:tcPr>
          <w:p>
            <w:r>
              <w:t>Pro</w:t>
            </w:r>
          </w:p>
        </w:tc>
        <w:tc>
          <w:tcPr>
            <w:tcW w:type="dxa" w:w="2880"/>
          </w:tcPr>
          <w:p>
            <w:r>
              <w:t>$29</w:t>
            </w:r>
          </w:p>
        </w:tc>
        <w:tc>
          <w:tcPr>
            <w:tcW w:type="dxa" w:w="2880"/>
          </w:tcPr>
          <w:p>
            <w:r>
              <w:t>$290 (TABLE-FACT)</w:t>
            </w:r>
          </w:p>
        </w:tc>
      </w:tr>
      <w:tr>
        <w:tc>
          <w:tcPr>
            <w:tcW w:type="dxa" w:w="8640"/>
            <w:gridSpan w:val="3"/>
          </w:tcPr>
          <w:p>
            <w:r>
              <w:t>All prices exclude VAT (MERGED-FACT)</w:t>
            </w:r>
          </w:p>
        </w:tc>
      </w:tr>
    </w:tbl>
    <w:p>
      <w:r>
        <w:t xml:space="preserve">Docs live at </w:t>
      </w:r>
      <w:hyperlink r:id="rId11">
        <w:r>
          <w:t>the Falcon portal</w:t>
        </w:r>
      </w:hyperlink>
    </w:p>
    <w:p>
      <w:r>
        <w:drawing>
          <wp:inline xmlns:a="http://schemas.openxmlformats.org/drawingml/2006/main" xmlns:pic="http://schemas.openxmlformats.org/drawingml/2006/picture">
            <wp:extent cx="1097280" cy="731520"/>
            <wp:docPr id="1" name="Picture 1" descr="Architecture diagram of the order service (IMAGE-ALT-FACT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Closing note: launch date is 14 March 2027 (DATE-FACT).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footer: version 3.2 (FOOTER-FACT)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Corp — Confidential (HEADER-FACT)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com/falcon-docs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