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500"/>
          <w:szCs w:val="500"/>
        </w:rPr>
        <w:t xml:space="preserve"/>
      </w:r>
    </w:p>
    <w:p>
      <w:pPr>
        <w:spacing w:after="80" w:before="0"/>
        <w:jc w:val="center"/>
      </w:pPr>
      <w:r>
        <w:rPr>
          <w:rFonts w:ascii="Arial" w:cs="Arial" w:eastAsia="Arial" w:hAnsi="Arial"/>
          <w:b/>
          <w:bCs/>
          <w:color w:val="1F4E79"/>
          <w:sz w:val="80"/>
          <w:szCs w:val="80"/>
        </w:rPr>
        <w:t xml:space="preserve">ComNet360</w:t>
      </w:r>
    </w:p>
    <w:p>
      <w:pPr>
        <w:pBdr>
          <w:bottom w:val="single" w:color="2E75B6" w:sz="8" w:space="8"/>
        </w:pBdr>
        <w:spacing w:after="80" w:before="0"/>
        <w:jc w:val="center"/>
      </w:pPr>
      <w:r>
        <w:rPr>
          <w:rFonts w:ascii="Arial" w:cs="Arial" w:eastAsia="Arial" w:hAnsi="Arial"/>
          <w:b/>
          <w:bCs/>
          <w:color w:val="2E75B6"/>
          <w:sz w:val="44"/>
          <w:szCs w:val="44"/>
        </w:rPr>
        <w:t xml:space="preserve">Architecture &amp; Integration Documentation</w:t>
      </w:r>
    </w:p>
    <w:p>
      <w:pPr>
        <w:spacing w:after="0" w:before="0"/>
      </w:pPr>
      <w:r>
        <w:rPr>
          <w:sz w:val="80"/>
          <w:szCs w:val="80"/>
        </w:rPr>
        <w:t xml:space="preserve"/>
      </w:r>
    </w:p>
    <w:p>
      <w:pPr>
        <w:jc w:val="center"/>
      </w:pPr>
      <w:r>
        <w:rPr>
          <w:rFonts w:ascii="Arial" w:cs="Arial" w:eastAsia="Arial" w:hAnsi="Arial"/>
          <w:i/>
          <w:iCs/>
          <w:color w:val="555555"/>
          <w:sz w:val="26"/>
          <w:szCs w:val="26"/>
        </w:rPr>
        <w:t xml:space="preserve">How Frontend and Backend Are Connected</w:t>
      </w:r>
    </w:p>
    <w:p>
      <w:pPr>
        <w:spacing w:after="0" w:before="0"/>
      </w:pPr>
      <w:r>
        <w:rPr>
          <w:sz w:val="600"/>
          <w:szCs w:val="600"/>
        </w:rPr>
        <w:t xml:space="preserve"/>
      </w:r>
    </w:p>
    <w:p>
      <w:pPr>
        <w:jc w:val="center"/>
      </w:pPr>
      <w:r>
        <w:rPr>
          <w:rFonts w:ascii="Arial" w:cs="Arial" w:eastAsia="Arial" w:hAnsi="Arial"/>
          <w:color w:val="888888"/>
          <w:sz w:val="22"/>
          <w:szCs w:val="22"/>
        </w:rPr>
        <w:t xml:space="preserve">Enterprise Communication &amp; Service Management Platform</w:t>
      </w:r>
    </w:p>
    <w:p>
      <w:pPr>
        <w:spacing w:after="0" w:before="0"/>
      </w:pPr>
      <w:r>
        <w:rPr>
          <w:sz w:val="60"/>
          <w:szCs w:val="60"/>
        </w:rPr>
        <w:t xml:space="preserve"/>
      </w:r>
    </w:p>
    <w:p>
      <w:pPr>
        <w:jc w:val="center"/>
      </w:pPr>
      <w:r>
        <w:rPr>
          <w:rFonts w:ascii="Arial" w:cs="Arial" w:eastAsia="Arial" w:hAnsi="Arial"/>
          <w:color w:val="AAAAAA"/>
          <w:sz w:val="20"/>
          <w:szCs w:val="20"/>
        </w:rPr>
        <w:t xml:space="preserve">Version 1.0   |   May 2026   |   Internal Technical Reference</w:t>
      </w:r>
    </w:p>
    <w:p>
      <w:r>
        <w:br w:type="page"/>
      </w:r>
    </w:p>
    <w:p>
      <w:pPr>
        <w:pStyle w:val="Heading1"/>
        <w:pBdr>
          <w:bottom w:val="single" w:color="2E75B6" w:sz="8" w:space="4"/>
        </w:pBdr>
        <w:spacing w:after="120" w:before="360"/>
      </w:pPr>
      <w:r>
        <w:rPr>
          <w:rFonts w:ascii="Arial" w:cs="Arial" w:eastAsia="Arial" w:hAnsi="Arial"/>
          <w:b/>
          <w:bCs/>
          <w:color w:val="1F4E79"/>
          <w:sz w:val="36"/>
          <w:szCs w:val="36"/>
        </w:rPr>
        <w:t xml:space="preserve">Table of Contents</w:t>
      </w:r>
    </w:p>
    <w:p>
      <w:pPr>
        <w:spacing w:after="0" w:before="0"/>
      </w:pPr>
      <w:r>
        <w:rPr>
          <w:sz w:val="40"/>
          <w:szCs w:val="40"/>
        </w:rPr>
        <w:t xml:space="preserv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pBdr>
          <w:bottom w:val="single" w:color="2E75B6" w:sz="8" w:space="4"/>
        </w:pBdr>
        <w:spacing w:after="120" w:before="360"/>
      </w:pPr>
      <w:r>
        <w:rPr>
          <w:rFonts w:ascii="Arial" w:cs="Arial" w:eastAsia="Arial" w:hAnsi="Arial"/>
          <w:b/>
          <w:bCs/>
          <w:color w:val="1F4E79"/>
          <w:sz w:val="36"/>
          <w:szCs w:val="36"/>
        </w:rPr>
        <w:t xml:space="preserve">1.  System Overview</w:t>
      </w:r>
    </w:p>
    <w:p>
      <w:pPr>
        <w:spacing w:after="60" w:before="60"/>
      </w:pPr>
      <w:r>
        <w:rPr>
          <w:rFonts w:ascii="Arial" w:cs="Arial" w:eastAsia="Arial" w:hAnsi="Arial"/>
          <w:color w:val="333333"/>
          <w:sz w:val="22"/>
          <w:szCs w:val="22"/>
        </w:rPr>
        <w:t xml:space="preserve">ComNet360 is a microservices-based Enterprise Communication and Service Management Platform. The system is split into a React frontend and 6 independent Spring Boot backend services, all connected through an API Gateway. Each service has its own dedicated MySQL database and communicates with others only through REST API calls.</w:t>
      </w:r>
    </w:p>
    <w:p>
      <w:pPr>
        <w:spacing w:after="0" w:before="0"/>
      </w:pPr>
      <w:r>
        <w:rPr>
          <w:sz w:val="20"/>
          <w:szCs w:val="20"/>
        </w:rPr>
        <w:t xml:space="preserve"/>
      </w:r>
    </w:p>
    <w:p>
      <w:pPr>
        <w:pStyle w:val="Heading2"/>
        <w:spacing w:after="80" w:before="240"/>
      </w:pPr>
      <w:r>
        <w:rPr>
          <w:rFonts w:ascii="Arial" w:cs="Arial" w:eastAsia="Arial" w:hAnsi="Arial"/>
          <w:b/>
          <w:bCs/>
          <w:color w:val="2E75B6"/>
          <w:sz w:val="26"/>
          <w:szCs w:val="26"/>
        </w:rPr>
        <w:t xml:space="preserve">1.1  Technology Stack</w:t>
      </w:r>
    </w:p>
    <w:p>
      <w:pPr>
        <w:spacing w:after="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W w:type="dxa" w:w="3200"/>
            <w:tcBorders>
              <w:top w:val="single" w:color="2E75B6" w:sz="8"/>
              <w:left w:val="single" w:color="2E75B6" w:sz="8"/>
              <w:bottom w:val="single" w:color="2E75B6" w:sz="8"/>
              <w:right w:val="single" w:color="2E75B6" w:sz="8"/>
            </w:tcBorders>
            <w:shd w:fill="BDD7EE" w:val="clear"/>
            <w:tcMar>
              <w:top w:type="dxa" w:w="100"/>
              <w:left w:type="dxa" w:w="150"/>
              <w:bottom w:type="dxa" w:w="100"/>
              <w:right w:type="dxa" w:w="150"/>
            </w:tcMar>
            <w:vAlign w:val="center"/>
          </w:tcPr>
          <w:p>
            <w:pPr>
              <w:jc w:val="center"/>
            </w:pPr>
            <w:r>
              <w:rPr>
                <w:rFonts w:ascii="Arial" w:cs="Arial" w:eastAsia="Arial" w:hAnsi="Arial"/>
                <w:b/>
                <w:bCs/>
                <w:color w:val="1F4E79"/>
                <w:sz w:val="20"/>
                <w:szCs w:val="20"/>
              </w:rPr>
              <w:t xml:space="preserve">Layer</w:t>
            </w:r>
          </w:p>
        </w:tc>
        <w:tc>
          <w:tcPr>
            <w:tcW w:type="dxa" w:w="4160"/>
            <w:tcBorders>
              <w:top w:val="single" w:color="2E75B6" w:sz="8"/>
              <w:left w:val="single" w:color="2E75B6" w:sz="8"/>
              <w:bottom w:val="single" w:color="2E75B6" w:sz="8"/>
              <w:right w:val="single" w:color="2E75B6" w:sz="8"/>
            </w:tcBorders>
            <w:shd w:fill="BDD7EE" w:val="clear"/>
            <w:tcMar>
              <w:top w:type="dxa" w:w="100"/>
              <w:left w:type="dxa" w:w="150"/>
              <w:bottom w:type="dxa" w:w="100"/>
              <w:right w:type="dxa" w:w="150"/>
            </w:tcMar>
            <w:vAlign w:val="center"/>
          </w:tcPr>
          <w:p>
            <w:pPr>
              <w:jc w:val="center"/>
            </w:pPr>
            <w:r>
              <w:rPr>
                <w:rFonts w:ascii="Arial" w:cs="Arial" w:eastAsia="Arial" w:hAnsi="Arial"/>
                <w:b/>
                <w:bCs/>
                <w:color w:val="1F4E79"/>
                <w:sz w:val="20"/>
                <w:szCs w:val="20"/>
              </w:rPr>
              <w:t xml:space="preserve">Technology</w:t>
            </w:r>
          </w:p>
        </w:tc>
        <w:tc>
          <w:tcPr>
            <w:tcW w:type="dxa" w:w="2000"/>
            <w:tcBorders>
              <w:top w:val="single" w:color="2E75B6" w:sz="8"/>
              <w:left w:val="single" w:color="2E75B6" w:sz="8"/>
              <w:bottom w:val="single" w:color="2E75B6" w:sz="8"/>
              <w:right w:val="single" w:color="2E75B6" w:sz="8"/>
            </w:tcBorders>
            <w:shd w:fill="BDD7EE" w:val="clear"/>
            <w:tcMar>
              <w:top w:type="dxa" w:w="100"/>
              <w:left w:type="dxa" w:w="150"/>
              <w:bottom w:type="dxa" w:w="100"/>
              <w:right w:type="dxa" w:w="150"/>
            </w:tcMar>
            <w:vAlign w:val="center"/>
          </w:tcPr>
          <w:p>
            <w:pPr>
              <w:jc w:val="center"/>
            </w:pPr>
            <w:r>
              <w:rPr>
                <w:rFonts w:ascii="Arial" w:cs="Arial" w:eastAsia="Arial" w:hAnsi="Arial"/>
                <w:b/>
                <w:bCs/>
                <w:color w:val="1F4E79"/>
                <w:sz w:val="20"/>
                <w:szCs w:val="20"/>
              </w:rPr>
              <w:t xml:space="preserve">Port</w:t>
            </w:r>
          </w:p>
        </w:tc>
      </w:tr>
      <w:tr>
        <w:tc>
          <w:tcPr>
            <w:tcW w:type="dxa" w:w="32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Frontend</w:t>
            </w:r>
          </w:p>
        </w:tc>
        <w:tc>
          <w:tcPr>
            <w:tcW w:type="dxa" w:w="416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React 18 + Vite + TanStack Query + Axios</w:t>
            </w:r>
          </w:p>
        </w:tc>
        <w:tc>
          <w:tcPr>
            <w:tcW w:type="dxa" w:w="20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color w:val="333333"/>
                <w:sz w:val="20"/>
                <w:szCs w:val="20"/>
              </w:rPr>
              <w:t xml:space="preserve">5173</w:t>
            </w:r>
          </w:p>
        </w:tc>
      </w:tr>
      <w:tr>
        <w:tc>
          <w:tcPr>
            <w:tcW w:type="dxa" w:w="320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API Gateway</w:t>
            </w:r>
          </w:p>
        </w:tc>
        <w:tc>
          <w:tcPr>
            <w:tcW w:type="dxa" w:w="416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Spring Cloud Gateway</w:t>
            </w:r>
          </w:p>
        </w:tc>
        <w:tc>
          <w:tcPr>
            <w:tcW w:type="dxa" w:w="200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33333"/>
                <w:sz w:val="20"/>
                <w:szCs w:val="20"/>
              </w:rPr>
              <w:t xml:space="preserve">8080</w:t>
            </w:r>
          </w:p>
        </w:tc>
      </w:tr>
      <w:tr>
        <w:tc>
          <w:tcPr>
            <w:tcW w:type="dxa" w:w="32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IAM Service</w:t>
            </w:r>
          </w:p>
        </w:tc>
        <w:tc>
          <w:tcPr>
            <w:tcW w:type="dxa" w:w="416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Spring Boot — Auth &amp; Users</w:t>
            </w:r>
          </w:p>
        </w:tc>
        <w:tc>
          <w:tcPr>
            <w:tcW w:type="dxa" w:w="20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color w:val="333333"/>
                <w:sz w:val="20"/>
                <w:szCs w:val="20"/>
              </w:rPr>
              <w:t xml:space="preserve">8081</w:t>
            </w:r>
          </w:p>
        </w:tc>
      </w:tr>
      <w:tr>
        <w:tc>
          <w:tcPr>
            <w:tcW w:type="dxa" w:w="320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Provisioning Service</w:t>
            </w:r>
          </w:p>
        </w:tc>
        <w:tc>
          <w:tcPr>
            <w:tcW w:type="dxa" w:w="416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Spring Boot — Service Catalog</w:t>
            </w:r>
          </w:p>
        </w:tc>
        <w:tc>
          <w:tcPr>
            <w:tcW w:type="dxa" w:w="200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33333"/>
                <w:sz w:val="20"/>
                <w:szCs w:val="20"/>
              </w:rPr>
              <w:t xml:space="preserve">8082</w:t>
            </w:r>
          </w:p>
        </w:tc>
      </w:tr>
      <w:tr>
        <w:tc>
          <w:tcPr>
            <w:tcW w:type="dxa" w:w="32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Usage-SLA Service</w:t>
            </w:r>
          </w:p>
        </w:tc>
        <w:tc>
          <w:tcPr>
            <w:tcW w:type="dxa" w:w="416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Spring Boot — SLA &amp; Breaches</w:t>
            </w:r>
          </w:p>
        </w:tc>
        <w:tc>
          <w:tcPr>
            <w:tcW w:type="dxa" w:w="20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color w:val="333333"/>
                <w:sz w:val="20"/>
                <w:szCs w:val="20"/>
              </w:rPr>
              <w:t xml:space="preserve">8083</w:t>
            </w:r>
          </w:p>
        </w:tc>
      </w:tr>
      <w:tr>
        <w:tc>
          <w:tcPr>
            <w:tcW w:type="dxa" w:w="320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Incident Service</w:t>
            </w:r>
          </w:p>
        </w:tc>
        <w:tc>
          <w:tcPr>
            <w:tcW w:type="dxa" w:w="416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Spring Boot — Incidents</w:t>
            </w:r>
          </w:p>
        </w:tc>
        <w:tc>
          <w:tcPr>
            <w:tcW w:type="dxa" w:w="200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33333"/>
                <w:sz w:val="20"/>
                <w:szCs w:val="20"/>
              </w:rPr>
              <w:t xml:space="preserve">8084</w:t>
            </w:r>
          </w:p>
        </w:tc>
      </w:tr>
      <w:tr>
        <w:tc>
          <w:tcPr>
            <w:tcW w:type="dxa" w:w="32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Analytics Service</w:t>
            </w:r>
          </w:p>
        </w:tc>
        <w:tc>
          <w:tcPr>
            <w:tcW w:type="dxa" w:w="416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Spring Boot — Reports &amp; Snapshots</w:t>
            </w:r>
          </w:p>
        </w:tc>
        <w:tc>
          <w:tcPr>
            <w:tcW w:type="dxa" w:w="20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color w:val="333333"/>
                <w:sz w:val="20"/>
                <w:szCs w:val="20"/>
              </w:rPr>
              <w:t xml:space="preserve">8085</w:t>
            </w:r>
          </w:p>
        </w:tc>
      </w:tr>
      <w:tr>
        <w:tc>
          <w:tcPr>
            <w:tcW w:type="dxa" w:w="320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Notification Service</w:t>
            </w:r>
          </w:p>
        </w:tc>
        <w:tc>
          <w:tcPr>
            <w:tcW w:type="dxa" w:w="416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Spring Boot — In-App Alerts</w:t>
            </w:r>
          </w:p>
        </w:tc>
        <w:tc>
          <w:tcPr>
            <w:tcW w:type="dxa" w:w="200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33333"/>
                <w:sz w:val="20"/>
                <w:szCs w:val="20"/>
              </w:rPr>
              <w:t xml:space="preserve">8086</w:t>
            </w:r>
          </w:p>
        </w:tc>
      </w:tr>
      <w:tr>
        <w:tc>
          <w:tcPr>
            <w:tcW w:type="dxa" w:w="32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Service Registry</w:t>
            </w:r>
          </w:p>
        </w:tc>
        <w:tc>
          <w:tcPr>
            <w:tcW w:type="dxa" w:w="416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Netflix Eureka</w:t>
            </w:r>
          </w:p>
        </w:tc>
        <w:tc>
          <w:tcPr>
            <w:tcW w:type="dxa" w:w="20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color w:val="333333"/>
                <w:sz w:val="20"/>
                <w:szCs w:val="20"/>
              </w:rPr>
              <w:t xml:space="preserve">8761</w:t>
            </w:r>
          </w:p>
        </w:tc>
      </w:tr>
      <w:tr>
        <w:tc>
          <w:tcPr>
            <w:tcW w:type="dxa" w:w="320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Database</w:t>
            </w:r>
          </w:p>
        </w:tc>
        <w:tc>
          <w:tcPr>
            <w:tcW w:type="dxa" w:w="416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MySQL — 6 separate databases</w:t>
            </w:r>
          </w:p>
        </w:tc>
        <w:tc>
          <w:tcPr>
            <w:tcW w:type="dxa" w:w="200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33333"/>
                <w:sz w:val="20"/>
                <w:szCs w:val="20"/>
              </w:rPr>
              <w:t xml:space="preserve">3306</w:t>
            </w:r>
          </w:p>
        </w:tc>
      </w:tr>
    </w:tbl>
    <w:p>
      <w:r>
        <w:br w:type="page"/>
      </w:r>
    </w:p>
    <w:p>
      <w:pPr>
        <w:pStyle w:val="Heading1"/>
        <w:pBdr>
          <w:bottom w:val="single" w:color="2E75B6" w:sz="8" w:space="4"/>
        </w:pBdr>
        <w:spacing w:after="120" w:before="360"/>
      </w:pPr>
      <w:r>
        <w:rPr>
          <w:rFonts w:ascii="Arial" w:cs="Arial" w:eastAsia="Arial" w:hAnsi="Arial"/>
          <w:b/>
          <w:bCs/>
          <w:color w:val="1F4E79"/>
          <w:sz w:val="36"/>
          <w:szCs w:val="36"/>
        </w:rPr>
        <w:t xml:space="preserve">2.  Architecture Diagram</w:t>
      </w:r>
    </w:p>
    <w:p>
      <w:pPr>
        <w:spacing w:after="60" w:before="60"/>
      </w:pPr>
      <w:r>
        <w:rPr>
          <w:rFonts w:ascii="Arial" w:cs="Arial" w:eastAsia="Arial" w:hAnsi="Arial"/>
          <w:color w:val="333333"/>
          <w:sz w:val="22"/>
          <w:szCs w:val="22"/>
        </w:rPr>
        <w:t xml:space="preserve">All frontend requests go through the API Gateway at port 8080. The Gateway routes each request to the correct microservice based on the URL path. Services also communicate directly with each other for internal operations.</w:t>
      </w:r>
    </w:p>
    <w:p>
      <w:pPr>
        <w:spacing w:after="0" w:before="0"/>
      </w:pPr>
      <w:r>
        <w:rPr>
          <w:sz w:val="20"/>
          <w:szCs w:val="20"/>
        </w:rPr>
        <w:t xml:space="preserve"/>
      </w:r>
    </w:p>
    <w:p>
      <w:pPr>
        <w:pStyle w:val="Heading2"/>
        <w:spacing w:after="80" w:before="240"/>
      </w:pPr>
      <w:r>
        <w:rPr>
          <w:rFonts w:ascii="Arial" w:cs="Arial" w:eastAsia="Arial" w:hAnsi="Arial"/>
          <w:b/>
          <w:bCs/>
          <w:color w:val="2E75B6"/>
          <w:sz w:val="26"/>
          <w:szCs w:val="26"/>
        </w:rPr>
        <w:t xml:space="preserve">2.1  Request Routing</w:t>
      </w:r>
    </w:p>
    <w:p>
      <w:pPr>
        <w:spacing w:after="0" w:before="0"/>
      </w:pPr>
      <w:r>
        <w:rPr>
          <w:sz w:val="10"/>
          <w:szCs w:val="10"/>
        </w:rPr>
        <w:t xml:space="preserve"/>
      </w:r>
    </w:p>
    <w:p>
      <w:pPr>
        <w:shd w:fill="EBF3FB" w:val="clear"/>
        <w:spacing w:after="20" w:before="20"/>
        <w:ind w:left="360"/>
      </w:pPr>
      <w:r>
        <w:rPr>
          <w:rFonts w:ascii="Courier New" w:cs="Courier New" w:eastAsia="Courier New" w:hAnsi="Courier New"/>
          <w:color w:val="1F4E79"/>
          <w:sz w:val="19"/>
          <w:szCs w:val="19"/>
        </w:rPr>
        <w:t xml:space="preserve">React Frontend  (port 5173)</w:t>
      </w:r>
    </w:p>
    <w:p>
      <w:pPr>
        <w:shd w:fill="EBF3FB" w:val="clear"/>
        <w:spacing w:after="20" w:before="20"/>
        <w:ind w:left="360"/>
      </w:pPr>
      <w:r>
        <w:rPr>
          <w:rFonts w:ascii="Courier New" w:cs="Courier New" w:eastAsia="Courier New" w:hAnsi="Courier New"/>
          <w:color w:val="1F4E79"/>
          <w:sz w:val="19"/>
          <w:szCs w:val="19"/>
        </w:rPr>
        <w:t xml:space="preserve">        |</w:t>
      </w:r>
    </w:p>
    <w:p>
      <w:pPr>
        <w:shd w:fill="EBF3FB" w:val="clear"/>
        <w:spacing w:after="20" w:before="20"/>
        <w:ind w:left="360"/>
      </w:pPr>
      <w:r>
        <w:rPr>
          <w:rFonts w:ascii="Courier New" w:cs="Courier New" w:eastAsia="Courier New" w:hAnsi="Courier New"/>
          <w:color w:val="1F4E79"/>
          <w:sz w:val="19"/>
          <w:szCs w:val="19"/>
        </w:rPr>
        <w:t xml:space="preserve">        |  HTTP requests via Axios  +  Authorization: Bearer &lt;jwt&gt;</w:t>
      </w:r>
    </w:p>
    <w:p>
      <w:pPr>
        <w:shd w:fill="EBF3FB" w:val="clear"/>
        <w:spacing w:after="20" w:before="20"/>
        <w:ind w:left="360"/>
      </w:pPr>
      <w:r>
        <w:rPr>
          <w:rFonts w:ascii="Courier New" w:cs="Courier New" w:eastAsia="Courier New" w:hAnsi="Courier New"/>
          <w:color w:val="1F4E79"/>
          <w:sz w:val="19"/>
          <w:szCs w:val="19"/>
        </w:rPr>
        <w:t xml:space="preserve">        |</w:t>
      </w:r>
    </w:p>
    <w:p>
      <w:pPr>
        <w:shd w:fill="EBF3FB" w:val="clear"/>
        <w:spacing w:after="20" w:before="20"/>
        <w:ind w:left="360"/>
      </w:pPr>
      <w:r>
        <w:rPr>
          <w:rFonts w:ascii="Courier New" w:cs="Courier New" w:eastAsia="Courier New" w:hAnsi="Courier New"/>
          <w:color w:val="1F4E79"/>
          <w:sz w:val="19"/>
          <w:szCs w:val="19"/>
        </w:rPr>
        <w:t xml:space="preserve">        v</w:t>
      </w:r>
    </w:p>
    <w:p>
      <w:pPr>
        <w:shd w:fill="EBF3FB" w:val="clear"/>
        <w:spacing w:after="20" w:before="20"/>
        <w:ind w:left="360"/>
      </w:pPr>
      <w:r>
        <w:rPr>
          <w:rFonts w:ascii="Courier New" w:cs="Courier New" w:eastAsia="Courier New" w:hAnsi="Courier New"/>
          <w:color w:val="1F4E79"/>
          <w:sz w:val="19"/>
          <w:szCs w:val="19"/>
        </w:rPr>
        <w:t xml:space="preserve">API Gateway  (port 8080)   &lt;-- single entry point for ALL requests</w:t>
      </w:r>
    </w:p>
    <w:p>
      <w:pPr>
        <w:shd w:fill="EBF3FB" w:val="clear"/>
        <w:spacing w:after="20" w:before="20"/>
        <w:ind w:left="360"/>
      </w:pPr>
      <w:r>
        <w:rPr>
          <w:rFonts w:ascii="Courier New" w:cs="Courier New" w:eastAsia="Courier New" w:hAnsi="Courier New"/>
          <w:color w:val="1F4E79"/>
          <w:sz w:val="19"/>
          <w:szCs w:val="19"/>
        </w:rPr>
        <w:t xml:space="preserve">        |</w:t>
      </w:r>
    </w:p>
    <w:p>
      <w:pPr>
        <w:shd w:fill="EBF3FB" w:val="clear"/>
        <w:spacing w:after="20" w:before="20"/>
        <w:ind w:left="360"/>
      </w:pPr>
      <w:r>
        <w:rPr>
          <w:rFonts w:ascii="Courier New" w:cs="Courier New" w:eastAsia="Courier New" w:hAnsi="Courier New"/>
          <w:color w:val="1F4E79"/>
          <w:sz w:val="19"/>
          <w:szCs w:val="19"/>
        </w:rPr>
        <w:t xml:space="preserve">        |-- /api/auth, /api/users       --&gt;  IAM Service          :8081  [iam_db]</w:t>
      </w:r>
    </w:p>
    <w:p>
      <w:pPr>
        <w:shd w:fill="EBF3FB" w:val="clear"/>
        <w:spacing w:after="20" w:before="20"/>
        <w:ind w:left="360"/>
      </w:pPr>
      <w:r>
        <w:rPr>
          <w:rFonts w:ascii="Courier New" w:cs="Courier New" w:eastAsia="Courier New" w:hAnsi="Courier New"/>
          <w:color w:val="1F4E79"/>
          <w:sz w:val="19"/>
          <w:szCs w:val="19"/>
        </w:rPr>
        <w:t xml:space="preserve">        |-- /api/services               --&gt;  Provisioning Service  :8082  [provisioning_db]</w:t>
      </w:r>
    </w:p>
    <w:p>
      <w:pPr>
        <w:shd w:fill="EBF3FB" w:val="clear"/>
        <w:spacing w:after="20" w:before="20"/>
        <w:ind w:left="360"/>
      </w:pPr>
      <w:r>
        <w:rPr>
          <w:rFonts w:ascii="Courier New" w:cs="Courier New" w:eastAsia="Courier New" w:hAnsi="Courier New"/>
          <w:color w:val="1F4E79"/>
          <w:sz w:val="19"/>
          <w:szCs w:val="19"/>
        </w:rPr>
        <w:t xml:space="preserve">        |-- /api/sla, /api/usage        --&gt;  Usage-SLA Service     :8083  [usage_db]</w:t>
      </w:r>
    </w:p>
    <w:p>
      <w:pPr>
        <w:shd w:fill="EBF3FB" w:val="clear"/>
        <w:spacing w:after="20" w:before="20"/>
        <w:ind w:left="360"/>
      </w:pPr>
      <w:r>
        <w:rPr>
          <w:rFonts w:ascii="Courier New" w:cs="Courier New" w:eastAsia="Courier New" w:hAnsi="Courier New"/>
          <w:color w:val="1F4E79"/>
          <w:sz w:val="19"/>
          <w:szCs w:val="19"/>
        </w:rPr>
        <w:t xml:space="preserve">        |-- /api/incidents              --&gt;  Incident Service      :8084  [incident_db]</w:t>
      </w:r>
    </w:p>
    <w:p>
      <w:pPr>
        <w:shd w:fill="EBF3FB" w:val="clear"/>
        <w:spacing w:after="20" w:before="20"/>
        <w:ind w:left="360"/>
      </w:pPr>
      <w:r>
        <w:rPr>
          <w:rFonts w:ascii="Courier New" w:cs="Courier New" w:eastAsia="Courier New" w:hAnsi="Courier New"/>
          <w:color w:val="1F4E79"/>
          <w:sz w:val="19"/>
          <w:szCs w:val="19"/>
        </w:rPr>
        <w:t xml:space="preserve">        |-- /api/reports, /api/snapshots--&gt;  Analytics Service     :8085  [analytics_db]</w:t>
      </w:r>
    </w:p>
    <w:p>
      <w:pPr>
        <w:shd w:fill="EBF3FB" w:val="clear"/>
        <w:spacing w:after="20" w:before="20"/>
        <w:ind w:left="360"/>
      </w:pPr>
      <w:r>
        <w:rPr>
          <w:rFonts w:ascii="Courier New" w:cs="Courier New" w:eastAsia="Courier New" w:hAnsi="Courier New"/>
          <w:color w:val="1F4E79"/>
          <w:sz w:val="19"/>
          <w:szCs w:val="19"/>
        </w:rPr>
        <w:t xml:space="preserve">        |-- /api/notifications          --&gt;  Notification Service  :8086  [notification_db]</w:t>
      </w:r>
    </w:p>
    <w:p>
      <w:pPr>
        <w:shd w:fill="EBF3FB" w:val="clear"/>
        <w:spacing w:after="20" w:before="20"/>
        <w:ind w:left="360"/>
      </w:pPr>
      <w:r>
        <w:rPr>
          <w:rFonts w:ascii="Courier New" w:cs="Courier New" w:eastAsia="Courier New" w:hAnsi="Courier New"/>
          <w:color w:val="1F4E79"/>
          <w:sz w:val="19"/>
          <w:szCs w:val="19"/>
        </w:rPr>
        <w:t xml:space="preserve"/>
      </w:r>
    </w:p>
    <w:p>
      <w:pPr>
        <w:shd w:fill="EBF3FB" w:val="clear"/>
        <w:spacing w:after="20" w:before="20"/>
        <w:ind w:left="360"/>
      </w:pPr>
      <w:r>
        <w:rPr>
          <w:rFonts w:ascii="Courier New" w:cs="Courier New" w:eastAsia="Courier New" w:hAnsi="Courier New"/>
          <w:color w:val="1F4E79"/>
          <w:sz w:val="19"/>
          <w:szCs w:val="19"/>
        </w:rPr>
        <w:t xml:space="preserve">All 6 services register with Eureka (port 8761)</w:t>
      </w:r>
    </w:p>
    <w:p>
      <w:pPr>
        <w:spacing w:after="0" w:before="0"/>
      </w:pPr>
      <w:r>
        <w:rPr>
          <w:sz w:val="20"/>
          <w:szCs w:val="20"/>
        </w:rPr>
        <w:t xml:space="preserve"/>
      </w:r>
    </w:p>
    <w:p>
      <w:pPr>
        <w:pStyle w:val="Heading2"/>
        <w:spacing w:after="80" w:before="240"/>
      </w:pPr>
      <w:r>
        <w:rPr>
          <w:rFonts w:ascii="Arial" w:cs="Arial" w:eastAsia="Arial" w:hAnsi="Arial"/>
          <w:b/>
          <w:bCs/>
          <w:color w:val="2E75B6"/>
          <w:sz w:val="26"/>
          <w:szCs w:val="26"/>
        </w:rPr>
        <w:t xml:space="preserve">2.2  Service-to-Service Calls (Internal)</w:t>
      </w:r>
    </w:p>
    <w:p>
      <w:pPr>
        <w:spacing w:after="0" w:before="0"/>
      </w:pPr>
      <w:r>
        <w:rPr>
          <w:sz w:val="10"/>
          <w:szCs w:val="10"/>
        </w:rPr>
        <w:t xml:space="preserve"/>
      </w:r>
    </w:p>
    <w:p>
      <w:pPr>
        <w:shd w:fill="EBF3FB" w:val="clear"/>
        <w:spacing w:after="20" w:before="20"/>
        <w:ind w:left="360"/>
      </w:pPr>
      <w:r>
        <w:rPr>
          <w:rFonts w:ascii="Courier New" w:cs="Courier New" w:eastAsia="Courier New" w:hAnsi="Courier New"/>
          <w:color w:val="1F4E79"/>
          <w:sz w:val="19"/>
          <w:szCs w:val="19"/>
        </w:rPr>
        <w:t xml:space="preserve">Incident Service    --&gt;  Notification Service  :8086  (send alerts)</w:t>
      </w:r>
    </w:p>
    <w:p>
      <w:pPr>
        <w:shd w:fill="EBF3FB" w:val="clear"/>
        <w:spacing w:after="20" w:before="20"/>
        <w:ind w:left="360"/>
      </w:pPr>
      <w:r>
        <w:rPr>
          <w:rFonts w:ascii="Courier New" w:cs="Courier New" w:eastAsia="Courier New" w:hAnsi="Courier New"/>
          <w:color w:val="1F4E79"/>
          <w:sz w:val="19"/>
          <w:szCs w:val="19"/>
        </w:rPr>
        <w:t xml:space="preserve">Incident Service    --&gt;  IAM Service           :8081  (get admin IDs)</w:t>
      </w:r>
    </w:p>
    <w:p>
      <w:pPr>
        <w:shd w:fill="EBF3FB" w:val="clear"/>
        <w:spacing w:after="20" w:before="20"/>
        <w:ind w:left="360"/>
      </w:pPr>
      <w:r>
        <w:rPr>
          <w:rFonts w:ascii="Courier New" w:cs="Courier New" w:eastAsia="Courier New" w:hAnsi="Courier New"/>
          <w:color w:val="1F4E79"/>
          <w:sz w:val="19"/>
          <w:szCs w:val="19"/>
        </w:rPr>
        <w:t xml:space="preserve">Usage-SLA Service   --&gt;  Notification Service  :8086  (send breach alerts)</w:t>
      </w:r>
    </w:p>
    <w:p>
      <w:pPr>
        <w:shd w:fill="EBF3FB" w:val="clear"/>
        <w:spacing w:after="20" w:before="20"/>
        <w:ind w:left="360"/>
      </w:pPr>
      <w:r>
        <w:rPr>
          <w:rFonts w:ascii="Courier New" w:cs="Courier New" w:eastAsia="Courier New" w:hAnsi="Courier New"/>
          <w:color w:val="1F4E79"/>
          <w:sz w:val="19"/>
          <w:szCs w:val="19"/>
        </w:rPr>
        <w:t xml:space="preserve">Usage-SLA Service   --&gt;  IAM Service           :8081  (get admin IDs)</w:t>
      </w:r>
    </w:p>
    <w:p>
      <w:pPr>
        <w:shd w:fill="EBF3FB" w:val="clear"/>
        <w:spacing w:after="20" w:before="20"/>
        <w:ind w:left="360"/>
      </w:pPr>
      <w:r>
        <w:rPr>
          <w:rFonts w:ascii="Courier New" w:cs="Courier New" w:eastAsia="Courier New" w:hAnsi="Courier New"/>
          <w:color w:val="1F4E79"/>
          <w:sz w:val="19"/>
          <w:szCs w:val="19"/>
        </w:rPr>
        <w:t xml:space="preserve">Usage-SLA Service   --&gt;  Provisioning Service  :8082  (get service names)</w:t>
      </w:r>
    </w:p>
    <w:p>
      <w:pPr>
        <w:shd w:fill="EBF3FB" w:val="clear"/>
        <w:spacing w:after="20" w:before="20"/>
        <w:ind w:left="360"/>
      </w:pPr>
      <w:r>
        <w:rPr>
          <w:rFonts w:ascii="Courier New" w:cs="Courier New" w:eastAsia="Courier New" w:hAnsi="Courier New"/>
          <w:color w:val="1F4E79"/>
          <w:sz w:val="19"/>
          <w:szCs w:val="19"/>
        </w:rPr>
        <w:t xml:space="preserve">Analytics Service   --&gt;  IAM Service           :8081  (get user info)</w:t>
      </w:r>
    </w:p>
    <w:p>
      <w:pPr>
        <w:spacing w:after="0" w:before="0"/>
      </w:pPr>
      <w:r>
        <w:rPr>
          <w:sz w:val="10"/>
          <w:szCs w:val="10"/>
        </w:rPr>
        <w:t xml:space="preserve"/>
      </w:r>
    </w:p>
    <w:p>
      <w:pPr>
        <w:pBdr>
          <w:left w:val="single" w:color="F59E0B" w:sz="12" w:space="8"/>
        </w:pBdr>
        <w:shd w:fill="FFF2CC" w:val="clear"/>
        <w:spacing w:after="80" w:before="80"/>
        <w:ind w:left="360"/>
      </w:pPr>
      <w:r>
        <w:rPr>
          <w:rFonts w:ascii="Arial" w:cs="Arial" w:eastAsia="Arial" w:hAnsi="Arial"/>
          <w:b/>
          <w:bCs/>
          <w:color w:val="7D5600"/>
          <w:sz w:val="22"/>
          <w:szCs w:val="22"/>
        </w:rPr>
        <w:t xml:space="preserve">NOTE:  </w:t>
      </w:r>
      <w:r>
        <w:rPr>
          <w:rFonts w:ascii="Arial" w:cs="Arial" w:eastAsia="Arial" w:hAnsi="Arial"/>
          <w:color w:val="7D5600"/>
          <w:sz w:val="22"/>
          <w:szCs w:val="22"/>
        </w:rPr>
        <w:t xml:space="preserve">Service-to-service calls bypass the Gateway and use X-User-Email + X-User-Role headers directly for authentication.</w:t>
      </w:r>
    </w:p>
    <w:p>
      <w:r>
        <w:br w:type="page"/>
      </w:r>
    </w:p>
    <w:p>
      <w:pPr>
        <w:pStyle w:val="Heading1"/>
        <w:pBdr>
          <w:bottom w:val="single" w:color="2E75B6" w:sz="8" w:space="4"/>
        </w:pBdr>
        <w:spacing w:after="120" w:before="360"/>
      </w:pPr>
      <w:r>
        <w:rPr>
          <w:rFonts w:ascii="Arial" w:cs="Arial" w:eastAsia="Arial" w:hAnsi="Arial"/>
          <w:b/>
          <w:bCs/>
          <w:color w:val="1F4E79"/>
          <w:sz w:val="36"/>
          <w:szCs w:val="36"/>
        </w:rPr>
        <w:t xml:space="preserve">3.  Frontend Structure</w:t>
      </w:r>
    </w:p>
    <w:p>
      <w:pPr>
        <w:pStyle w:val="Heading2"/>
        <w:spacing w:after="80" w:before="240"/>
      </w:pPr>
      <w:r>
        <w:rPr>
          <w:rFonts w:ascii="Arial" w:cs="Arial" w:eastAsia="Arial" w:hAnsi="Arial"/>
          <w:b/>
          <w:bCs/>
          <w:color w:val="2E75B6"/>
          <w:sz w:val="26"/>
          <w:szCs w:val="26"/>
        </w:rPr>
        <w:t xml:space="preserve">3.1  Project Folder Layout</w:t>
      </w:r>
    </w:p>
    <w:p>
      <w:pPr>
        <w:spacing w:after="0" w:before="0"/>
      </w:pPr>
      <w:r>
        <w:rPr>
          <w:sz w:val="10"/>
          <w:szCs w:val="10"/>
        </w:rPr>
        <w:t xml:space="preserve"/>
      </w:r>
    </w:p>
    <w:p>
      <w:pPr>
        <w:shd w:fill="EBF3FB" w:val="clear"/>
        <w:spacing w:after="20" w:before="20"/>
        <w:ind w:left="360"/>
      </w:pPr>
      <w:r>
        <w:rPr>
          <w:rFonts w:ascii="Courier New" w:cs="Courier New" w:eastAsia="Courier New" w:hAnsi="Courier New"/>
          <w:color w:val="1F4E79"/>
          <w:sz w:val="19"/>
          <w:szCs w:val="19"/>
        </w:rPr>
        <w:t xml:space="preserve">comnet360-frontend/src/</w:t>
      </w:r>
    </w:p>
    <w:p>
      <w:pPr>
        <w:shd w:fill="EBF3FB" w:val="clear"/>
        <w:spacing w:after="20" w:before="20"/>
        <w:ind w:left="360"/>
      </w:pPr>
      <w:r>
        <w:rPr>
          <w:rFonts w:ascii="Courier New" w:cs="Courier New" w:eastAsia="Courier New" w:hAnsi="Courier New"/>
          <w:color w:val="1F4E79"/>
          <w:sz w:val="19"/>
          <w:szCs w:val="19"/>
        </w:rPr>
        <w:t xml:space="preserve">  api/          -- Axios API clients (one file per backend service)</w:t>
      </w:r>
    </w:p>
    <w:p>
      <w:pPr>
        <w:shd w:fill="EBF3FB" w:val="clear"/>
        <w:spacing w:after="20" w:before="20"/>
        <w:ind w:left="360"/>
      </w:pPr>
      <w:r>
        <w:rPr>
          <w:rFonts w:ascii="Courier New" w:cs="Courier New" w:eastAsia="Courier New" w:hAnsi="Courier New"/>
          <w:color w:val="1F4E79"/>
          <w:sz w:val="19"/>
          <w:szCs w:val="19"/>
        </w:rPr>
        <w:t xml:space="preserve">  components/   -- Reusable UI: Button, Modal, Badge, Spinner, etc.</w:t>
      </w:r>
    </w:p>
    <w:p>
      <w:pPr>
        <w:shd w:fill="EBF3FB" w:val="clear"/>
        <w:spacing w:after="20" w:before="20"/>
        <w:ind w:left="360"/>
      </w:pPr>
      <w:r>
        <w:rPr>
          <w:rFonts w:ascii="Courier New" w:cs="Courier New" w:eastAsia="Courier New" w:hAnsi="Courier New"/>
          <w:color w:val="1F4E79"/>
          <w:sz w:val="19"/>
          <w:szCs w:val="19"/>
        </w:rPr>
        <w:t xml:space="preserve">  contexts/     -- AuthContext: stores logged-in user info and role</w:t>
      </w:r>
    </w:p>
    <w:p>
      <w:pPr>
        <w:shd w:fill="EBF3FB" w:val="clear"/>
        <w:spacing w:after="20" w:before="20"/>
        <w:ind w:left="360"/>
      </w:pPr>
      <w:r>
        <w:rPr>
          <w:rFonts w:ascii="Courier New" w:cs="Courier New" w:eastAsia="Courier New" w:hAnsi="Courier New"/>
          <w:color w:val="1F4E79"/>
          <w:sz w:val="19"/>
          <w:szCs w:val="19"/>
        </w:rPr>
        <w:t xml:space="preserve">  hooks/        -- useRealtime.js: background polling for live updates</w:t>
      </w:r>
    </w:p>
    <w:p>
      <w:pPr>
        <w:shd w:fill="EBF3FB" w:val="clear"/>
        <w:spacing w:after="20" w:before="20"/>
        <w:ind w:left="360"/>
      </w:pPr>
      <w:r>
        <w:rPr>
          <w:rFonts w:ascii="Courier New" w:cs="Courier New" w:eastAsia="Courier New" w:hAnsi="Courier New"/>
          <w:color w:val="1F4E79"/>
          <w:sz w:val="19"/>
          <w:szCs w:val="19"/>
        </w:rPr>
        <w:t xml:space="preserve">  pages/        -- Page components by feature (Dashboard, Incidents, etc.)</w:t>
      </w:r>
    </w:p>
    <w:p>
      <w:pPr>
        <w:shd w:fill="EBF3FB" w:val="clear"/>
        <w:spacing w:after="20" w:before="20"/>
        <w:ind w:left="360"/>
      </w:pPr>
      <w:r>
        <w:rPr>
          <w:rFonts w:ascii="Courier New" w:cs="Courier New" w:eastAsia="Courier New" w:hAnsi="Courier New"/>
          <w:color w:val="1F4E79"/>
          <w:sz w:val="19"/>
          <w:szCs w:val="19"/>
        </w:rPr>
        <w:t xml:space="preserve">  router/       -- React Router: URL to page mapping</w:t>
      </w:r>
    </w:p>
    <w:p>
      <w:pPr>
        <w:spacing w:after="0" w:before="0"/>
      </w:pPr>
      <w:r>
        <w:rPr>
          <w:sz w:val="20"/>
          <w:szCs w:val="20"/>
        </w:rPr>
        <w:t xml:space="preserve"/>
      </w:r>
    </w:p>
    <w:p>
      <w:pPr>
        <w:pStyle w:val="Heading2"/>
        <w:spacing w:after="80" w:before="240"/>
      </w:pPr>
      <w:r>
        <w:rPr>
          <w:rFonts w:ascii="Arial" w:cs="Arial" w:eastAsia="Arial" w:hAnsi="Arial"/>
          <w:b/>
          <w:bCs/>
          <w:color w:val="2E75B6"/>
          <w:sz w:val="26"/>
          <w:szCs w:val="26"/>
        </w:rPr>
        <w:t xml:space="preserve">3.2  API Client Files</w:t>
      </w:r>
    </w:p>
    <w:p>
      <w:pPr>
        <w:spacing w:after="60" w:before="60"/>
      </w:pPr>
      <w:r>
        <w:rPr>
          <w:rFonts w:ascii="Arial" w:cs="Arial" w:eastAsia="Arial" w:hAnsi="Arial"/>
          <w:color w:val="333333"/>
          <w:sz w:val="22"/>
          <w:szCs w:val="22"/>
        </w:rPr>
        <w:t xml:space="preserve">Each file creates one Axios instance that communicates with one backend service via the Gateway:</w:t>
      </w:r>
    </w:p>
    <w:p>
      <w:pPr>
        <w:spacing w:after="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160"/>
        <w:gridCol w:w="3400"/>
      </w:tblGrid>
      <w:tr>
        <w:tc>
          <w:tcPr>
            <w:tcW w:type="dxa" w:w="2800"/>
            <w:tcBorders>
              <w:top w:val="single" w:color="2E75B6" w:sz="8"/>
              <w:left w:val="single" w:color="2E75B6" w:sz="8"/>
              <w:bottom w:val="single" w:color="2E75B6" w:sz="8"/>
              <w:right w:val="single" w:color="2E75B6" w:sz="8"/>
            </w:tcBorders>
            <w:shd w:fill="BDD7EE" w:val="clear"/>
            <w:tcMar>
              <w:top w:type="dxa" w:w="100"/>
              <w:left w:type="dxa" w:w="150"/>
              <w:bottom w:type="dxa" w:w="100"/>
              <w:right w:type="dxa" w:w="150"/>
            </w:tcMar>
            <w:vAlign w:val="center"/>
          </w:tcPr>
          <w:p>
            <w:pPr>
              <w:jc w:val="center"/>
            </w:pPr>
            <w:r>
              <w:rPr>
                <w:rFonts w:ascii="Arial" w:cs="Arial" w:eastAsia="Arial" w:hAnsi="Arial"/>
                <w:b/>
                <w:bCs/>
                <w:color w:val="1F4E79"/>
                <w:sz w:val="20"/>
                <w:szCs w:val="20"/>
              </w:rPr>
              <w:t xml:space="preserve">File</w:t>
            </w:r>
          </w:p>
        </w:tc>
        <w:tc>
          <w:tcPr>
            <w:tcW w:type="dxa" w:w="3160"/>
            <w:tcBorders>
              <w:top w:val="single" w:color="2E75B6" w:sz="8"/>
              <w:left w:val="single" w:color="2E75B6" w:sz="8"/>
              <w:bottom w:val="single" w:color="2E75B6" w:sz="8"/>
              <w:right w:val="single" w:color="2E75B6" w:sz="8"/>
            </w:tcBorders>
            <w:shd w:fill="BDD7EE" w:val="clear"/>
            <w:tcMar>
              <w:top w:type="dxa" w:w="100"/>
              <w:left w:type="dxa" w:w="150"/>
              <w:bottom w:type="dxa" w:w="100"/>
              <w:right w:type="dxa" w:w="150"/>
            </w:tcMar>
            <w:vAlign w:val="center"/>
          </w:tcPr>
          <w:p>
            <w:pPr>
              <w:jc w:val="center"/>
            </w:pPr>
            <w:r>
              <w:rPr>
                <w:rFonts w:ascii="Arial" w:cs="Arial" w:eastAsia="Arial" w:hAnsi="Arial"/>
                <w:b/>
                <w:bCs/>
                <w:color w:val="1F4E79"/>
                <w:sz w:val="20"/>
                <w:szCs w:val="20"/>
              </w:rPr>
              <w:t xml:space="preserve">Calls This Service</w:t>
            </w:r>
          </w:p>
        </w:tc>
        <w:tc>
          <w:tcPr>
            <w:tcW w:type="dxa" w:w="3400"/>
            <w:tcBorders>
              <w:top w:val="single" w:color="2E75B6" w:sz="8"/>
              <w:left w:val="single" w:color="2E75B6" w:sz="8"/>
              <w:bottom w:val="single" w:color="2E75B6" w:sz="8"/>
              <w:right w:val="single" w:color="2E75B6" w:sz="8"/>
            </w:tcBorders>
            <w:shd w:fill="BDD7EE" w:val="clear"/>
            <w:tcMar>
              <w:top w:type="dxa" w:w="100"/>
              <w:left w:type="dxa" w:w="150"/>
              <w:bottom w:type="dxa" w:w="100"/>
              <w:right w:type="dxa" w:w="150"/>
            </w:tcMar>
            <w:vAlign w:val="center"/>
          </w:tcPr>
          <w:p>
            <w:pPr>
              <w:jc w:val="center"/>
            </w:pPr>
            <w:r>
              <w:rPr>
                <w:rFonts w:ascii="Arial" w:cs="Arial" w:eastAsia="Arial" w:hAnsi="Arial"/>
                <w:b/>
                <w:bCs/>
                <w:color w:val="1F4E79"/>
                <w:sz w:val="20"/>
                <w:szCs w:val="20"/>
              </w:rPr>
              <w:t xml:space="preserve">URL Paths Used</w:t>
            </w:r>
          </w:p>
        </w:tc>
      </w:tr>
      <w:tr>
        <w:tc>
          <w:tcPr>
            <w:tcW w:type="dxa" w:w="28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Courier New" w:cs="Courier New" w:eastAsia="Courier New" w:hAnsi="Courier New"/>
                <w:color w:val="1A1A1A"/>
                <w:sz w:val="18"/>
                <w:szCs w:val="18"/>
              </w:rPr>
              <w:t xml:space="preserve">src/api/auth.js</w:t>
            </w:r>
          </w:p>
        </w:tc>
        <w:tc>
          <w:tcPr>
            <w:tcW w:type="dxa" w:w="316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IAM Service</w:t>
            </w:r>
          </w:p>
        </w:tc>
        <w:tc>
          <w:tcPr>
            <w:tcW w:type="dxa" w:w="34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Courier New" w:cs="Courier New" w:eastAsia="Courier New" w:hAnsi="Courier New"/>
                <w:color w:val="1A1A1A"/>
                <w:sz w:val="18"/>
                <w:szCs w:val="18"/>
              </w:rPr>
              <w:t xml:space="preserve">/api/auth,  /api/users</w:t>
            </w:r>
          </w:p>
        </w:tc>
      </w:tr>
      <w:tr>
        <w:tc>
          <w:tcPr>
            <w:tcW w:type="dxa" w:w="280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Courier New" w:cs="Courier New" w:eastAsia="Courier New" w:hAnsi="Courier New"/>
                <w:color w:val="1A1A1A"/>
                <w:sz w:val="18"/>
                <w:szCs w:val="18"/>
              </w:rPr>
              <w:t xml:space="preserve">src/api/services.js</w:t>
            </w:r>
          </w:p>
        </w:tc>
        <w:tc>
          <w:tcPr>
            <w:tcW w:type="dxa" w:w="316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Provisioning Service</w:t>
            </w:r>
          </w:p>
        </w:tc>
        <w:tc>
          <w:tcPr>
            <w:tcW w:type="dxa" w:w="340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Courier New" w:cs="Courier New" w:eastAsia="Courier New" w:hAnsi="Courier New"/>
                <w:color w:val="1A1A1A"/>
                <w:sz w:val="18"/>
                <w:szCs w:val="18"/>
              </w:rPr>
              <w:t xml:space="preserve">/api/services</w:t>
            </w:r>
          </w:p>
        </w:tc>
      </w:tr>
      <w:tr>
        <w:tc>
          <w:tcPr>
            <w:tcW w:type="dxa" w:w="28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Courier New" w:cs="Courier New" w:eastAsia="Courier New" w:hAnsi="Courier New"/>
                <w:color w:val="1A1A1A"/>
                <w:sz w:val="18"/>
                <w:szCs w:val="18"/>
              </w:rPr>
              <w:t xml:space="preserve">src/api/usage.js</w:t>
            </w:r>
          </w:p>
        </w:tc>
        <w:tc>
          <w:tcPr>
            <w:tcW w:type="dxa" w:w="316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Usage-SLA Service</w:t>
            </w:r>
          </w:p>
        </w:tc>
        <w:tc>
          <w:tcPr>
            <w:tcW w:type="dxa" w:w="34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Courier New" w:cs="Courier New" w:eastAsia="Courier New" w:hAnsi="Courier New"/>
                <w:color w:val="1A1A1A"/>
                <w:sz w:val="18"/>
                <w:szCs w:val="18"/>
              </w:rPr>
              <w:t xml:space="preserve">/api/sla,  /api/usage</w:t>
            </w:r>
          </w:p>
        </w:tc>
      </w:tr>
      <w:tr>
        <w:tc>
          <w:tcPr>
            <w:tcW w:type="dxa" w:w="280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Courier New" w:cs="Courier New" w:eastAsia="Courier New" w:hAnsi="Courier New"/>
                <w:color w:val="1A1A1A"/>
                <w:sz w:val="18"/>
                <w:szCs w:val="18"/>
              </w:rPr>
              <w:t xml:space="preserve">src/api/incidents.js</w:t>
            </w:r>
          </w:p>
        </w:tc>
        <w:tc>
          <w:tcPr>
            <w:tcW w:type="dxa" w:w="316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Incident Service</w:t>
            </w:r>
          </w:p>
        </w:tc>
        <w:tc>
          <w:tcPr>
            <w:tcW w:type="dxa" w:w="340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Courier New" w:cs="Courier New" w:eastAsia="Courier New" w:hAnsi="Courier New"/>
                <w:color w:val="1A1A1A"/>
                <w:sz w:val="18"/>
                <w:szCs w:val="18"/>
              </w:rPr>
              <w:t xml:space="preserve">/api/incidents,  /api/actions</w:t>
            </w:r>
          </w:p>
        </w:tc>
      </w:tr>
      <w:tr>
        <w:tc>
          <w:tcPr>
            <w:tcW w:type="dxa" w:w="28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Courier New" w:cs="Courier New" w:eastAsia="Courier New" w:hAnsi="Courier New"/>
                <w:color w:val="1A1A1A"/>
                <w:sz w:val="18"/>
                <w:szCs w:val="18"/>
              </w:rPr>
              <w:t xml:space="preserve">src/api/analytics.js</w:t>
            </w:r>
          </w:p>
        </w:tc>
        <w:tc>
          <w:tcPr>
            <w:tcW w:type="dxa" w:w="316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Analytics Service</w:t>
            </w:r>
          </w:p>
        </w:tc>
        <w:tc>
          <w:tcPr>
            <w:tcW w:type="dxa" w:w="34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Courier New" w:cs="Courier New" w:eastAsia="Courier New" w:hAnsi="Courier New"/>
                <w:color w:val="1A1A1A"/>
                <w:sz w:val="18"/>
                <w:szCs w:val="18"/>
              </w:rPr>
              <w:t xml:space="preserve">/api/reports,  /api/snapshots</w:t>
            </w:r>
          </w:p>
        </w:tc>
      </w:tr>
    </w:tbl>
    <w:p>
      <w:pPr>
        <w:spacing w:after="0" w:before="0"/>
      </w:pPr>
      <w:r>
        <w:rPr>
          <w:sz w:val="20"/>
          <w:szCs w:val="20"/>
        </w:rPr>
        <w:t xml:space="preserve"/>
      </w:r>
    </w:p>
    <w:p>
      <w:pPr>
        <w:pStyle w:val="Heading2"/>
        <w:spacing w:after="80" w:before="240"/>
      </w:pPr>
      <w:r>
        <w:rPr>
          <w:rFonts w:ascii="Arial" w:cs="Arial" w:eastAsia="Arial" w:hAnsi="Arial"/>
          <w:b/>
          <w:bCs/>
          <w:color w:val="2E75B6"/>
          <w:sz w:val="26"/>
          <w:szCs w:val="26"/>
        </w:rPr>
        <w:t xml:space="preserve">3.3  Axios Interceptor — Auto JWT Attachment</w:t>
      </w:r>
    </w:p>
    <w:p>
      <w:pPr>
        <w:spacing w:after="60" w:before="60"/>
      </w:pPr>
      <w:r>
        <w:rPr>
          <w:rFonts w:ascii="Arial" w:cs="Arial" w:eastAsia="Arial" w:hAnsi="Arial"/>
          <w:color w:val="333333"/>
          <w:sz w:val="22"/>
          <w:szCs w:val="22"/>
        </w:rPr>
        <w:t xml:space="preserve">Every API file uses an Axios request interceptor that automatically adds the JWT token to every outgoing request. The developer never needs to manually add the token:</w:t>
      </w:r>
    </w:p>
    <w:p>
      <w:pPr>
        <w:spacing w:after="0" w:before="0"/>
      </w:pPr>
      <w:r>
        <w:rPr>
          <w:sz w:val="10"/>
          <w:szCs w:val="10"/>
        </w:rPr>
        <w:t xml:space="preserve"/>
      </w:r>
    </w:p>
    <w:p>
      <w:pPr>
        <w:pBdr>
          <w:left w:val="single" w:color="2E75B6" w:sz="12" w:space="8"/>
        </w:pBdr>
        <w:shd w:fill="F8F8F8" w:val="clear"/>
        <w:spacing w:after="30" w:before="30"/>
        <w:ind w:left="360"/>
      </w:pPr>
      <w:r>
        <w:rPr>
          <w:rFonts w:ascii="Courier New" w:cs="Courier New" w:eastAsia="Courier New" w:hAnsi="Courier New"/>
          <w:color w:val="1A1A1A"/>
          <w:sz w:val="20"/>
          <w:szCs w:val="20"/>
        </w:rPr>
        <w:t xml:space="preserve">// src/api/axios.js</w:t>
      </w:r>
    </w:p>
    <w:p>
      <w:pPr>
        <w:pBdr>
          <w:left w:val="single" w:color="2E75B6" w:sz="12" w:space="8"/>
        </w:pBdr>
        <w:shd w:fill="F8F8F8" w:val="clear"/>
        <w:spacing w:after="30" w:before="30"/>
        <w:ind w:left="360"/>
      </w:pPr>
      <w:r>
        <w:rPr>
          <w:rFonts w:ascii="Courier New" w:cs="Courier New" w:eastAsia="Courier New" w:hAnsi="Courier New"/>
          <w:color w:val="1A1A1A"/>
          <w:sz w:val="20"/>
          <w:szCs w:val="20"/>
        </w:rPr>
        <w:t xml:space="preserve">API.interceptors.request.use((config) =&gt; {</w:t>
      </w:r>
    </w:p>
    <w:p>
      <w:pPr>
        <w:pBdr>
          <w:left w:val="single" w:color="2E75B6" w:sz="12" w:space="8"/>
        </w:pBdr>
        <w:shd w:fill="F8F8F8" w:val="clear"/>
        <w:spacing w:after="30" w:before="30"/>
        <w:ind w:left="360"/>
      </w:pPr>
      <w:r>
        <w:rPr>
          <w:rFonts w:ascii="Courier New" w:cs="Courier New" w:eastAsia="Courier New" w:hAnsi="Courier New"/>
          <w:color w:val="1A1A1A"/>
          <w:sz w:val="20"/>
          <w:szCs w:val="20"/>
        </w:rPr>
        <w:t xml:space="preserve">  const token = localStorage.getItem('token');</w:t>
      </w:r>
    </w:p>
    <w:p>
      <w:pPr>
        <w:pBdr>
          <w:left w:val="single" w:color="2E75B6" w:sz="12" w:space="8"/>
        </w:pBdr>
        <w:shd w:fill="F8F8F8" w:val="clear"/>
        <w:spacing w:after="30" w:before="30"/>
        <w:ind w:left="360"/>
      </w:pPr>
      <w:r>
        <w:rPr>
          <w:rFonts w:ascii="Courier New" w:cs="Courier New" w:eastAsia="Courier New" w:hAnsi="Courier New"/>
          <w:color w:val="1A1A1A"/>
          <w:sz w:val="20"/>
          <w:szCs w:val="20"/>
        </w:rPr>
        <w:t xml:space="preserve">  if (token) config.headers.Authorization = `Bearer ${token}`;</w:t>
      </w:r>
    </w:p>
    <w:p>
      <w:pPr>
        <w:pBdr>
          <w:left w:val="single" w:color="2E75B6" w:sz="12" w:space="8"/>
        </w:pBdr>
        <w:shd w:fill="F8F8F8" w:val="clear"/>
        <w:spacing w:after="30" w:before="30"/>
        <w:ind w:left="360"/>
      </w:pPr>
      <w:r>
        <w:rPr>
          <w:rFonts w:ascii="Courier New" w:cs="Courier New" w:eastAsia="Courier New" w:hAnsi="Courier New"/>
          <w:color w:val="1A1A1A"/>
          <w:sz w:val="20"/>
          <w:szCs w:val="20"/>
        </w:rPr>
        <w:t xml:space="preserve">  return config;</w:t>
      </w:r>
    </w:p>
    <w:p>
      <w:pPr>
        <w:pBdr>
          <w:left w:val="single" w:color="2E75B6" w:sz="12" w:space="8"/>
        </w:pBdr>
        <w:shd w:fill="F8F8F8" w:val="clear"/>
        <w:spacing w:after="30" w:before="30"/>
        <w:ind w:left="360"/>
      </w:pPr>
      <w:r>
        <w:rPr>
          <w:rFonts w:ascii="Courier New" w:cs="Courier New" w:eastAsia="Courier New" w:hAnsi="Courier New"/>
          <w:color w:val="1A1A1A"/>
          <w:sz w:val="20"/>
          <w:szCs w:val="20"/>
        </w:rPr>
        <w:t xml:space="preserve">});</w:t>
      </w:r>
    </w:p>
    <w:p>
      <w:pPr>
        <w:spacing w:after="0" w:before="0"/>
      </w:pPr>
      <w:r>
        <w:rPr>
          <w:sz w:val="20"/>
          <w:szCs w:val="20"/>
        </w:rPr>
        <w:t xml:space="preserve"/>
      </w:r>
    </w:p>
    <w:p>
      <w:pPr>
        <w:pStyle w:val="Heading2"/>
        <w:spacing w:after="80" w:before="240"/>
      </w:pPr>
      <w:r>
        <w:rPr>
          <w:rFonts w:ascii="Arial" w:cs="Arial" w:eastAsia="Arial" w:hAnsi="Arial"/>
          <w:b/>
          <w:bCs/>
          <w:color w:val="2E75B6"/>
          <w:sz w:val="26"/>
          <w:szCs w:val="26"/>
        </w:rPr>
        <w:t xml:space="preserve">3.4  TanStack Query — Data Fetching &amp; Caching</w:t>
      </w:r>
    </w:p>
    <w:p>
      <w:pPr>
        <w:spacing w:after="60" w:before="60"/>
      </w:pPr>
      <w:r>
        <w:rPr>
          <w:rFonts w:ascii="Arial" w:cs="Arial" w:eastAsia="Arial" w:hAnsi="Arial"/>
          <w:color w:val="333333"/>
          <w:sz w:val="22"/>
          <w:szCs w:val="22"/>
        </w:rPr>
        <w:t xml:space="preserve">All API calls go through TanStack Query (useQuery / useMutation). This provides:</w:t>
      </w:r>
    </w:p>
    <w:p>
      <w:pPr>
        <w:pStyle w:val="ListParagraph"/>
        <w:numPr>
          <w:ilvl w:val="0"/>
          <w:numId w:val="2"/>
        </w:numPr>
        <w:spacing w:after="40" w:before="40"/>
      </w:pPr>
      <w:r>
        <w:rPr>
          <w:rFonts w:ascii="Arial" w:cs="Arial" w:eastAsia="Arial" w:hAnsi="Arial"/>
          <w:color w:val="333333"/>
          <w:sz w:val="22"/>
          <w:szCs w:val="22"/>
        </w:rPr>
        <w:t xml:space="preserve">Automatic caching — staleTime: 30 seconds (data stays fresh, avoids duplicate calls)</w:t>
      </w:r>
    </w:p>
    <w:p>
      <w:pPr>
        <w:pStyle w:val="ListParagraph"/>
        <w:numPr>
          <w:ilvl w:val="0"/>
          <w:numId w:val="2"/>
        </w:numPr>
        <w:spacing w:after="40" w:before="40"/>
      </w:pPr>
      <w:r>
        <w:rPr>
          <w:rFonts w:ascii="Arial" w:cs="Arial" w:eastAsia="Arial" w:hAnsi="Arial"/>
          <w:color w:val="333333"/>
          <w:sz w:val="22"/>
          <w:szCs w:val="22"/>
        </w:rPr>
        <w:t xml:space="preserve">Background refetching — data refreshes automatically when the window regains focus</w:t>
      </w:r>
    </w:p>
    <w:p>
      <w:pPr>
        <w:pStyle w:val="ListParagraph"/>
        <w:numPr>
          <w:ilvl w:val="0"/>
          <w:numId w:val="2"/>
        </w:numPr>
        <w:spacing w:after="40" w:before="40"/>
      </w:pPr>
      <w:r>
        <w:rPr>
          <w:rFonts w:ascii="Arial" w:cs="Arial" w:eastAsia="Arial" w:hAnsi="Arial"/>
          <w:color w:val="333333"/>
          <w:sz w:val="22"/>
          <w:szCs w:val="22"/>
        </w:rPr>
        <w:t xml:space="preserve">Loading and error states — components get isLoading and error flags automatically</w:t>
      </w:r>
    </w:p>
    <w:p>
      <w:pPr>
        <w:pStyle w:val="ListParagraph"/>
        <w:numPr>
          <w:ilvl w:val="0"/>
          <w:numId w:val="2"/>
        </w:numPr>
        <w:spacing w:after="40" w:before="40"/>
      </w:pPr>
      <w:r>
        <w:rPr>
          <w:rFonts w:ascii="Arial" w:cs="Arial" w:eastAsia="Arial" w:hAnsi="Arial"/>
          <w:color w:val="333333"/>
          <w:sz w:val="22"/>
          <w:szCs w:val="22"/>
        </w:rPr>
        <w:t xml:space="preserve">Cache invalidation — after a mutation (create/update/delete), related queries refresh</w:t>
      </w:r>
    </w:p>
    <w:p>
      <w:pPr>
        <w:spacing w:after="0" w:before="0"/>
      </w:pPr>
      <w:r>
        <w:rPr>
          <w:sz w:val="20"/>
          <w:szCs w:val="20"/>
        </w:rPr>
        <w:t xml:space="preserve"/>
      </w:r>
    </w:p>
    <w:p>
      <w:pPr>
        <w:pStyle w:val="Heading2"/>
        <w:spacing w:after="80" w:before="240"/>
      </w:pPr>
      <w:r>
        <w:rPr>
          <w:rFonts w:ascii="Arial" w:cs="Arial" w:eastAsia="Arial" w:hAnsi="Arial"/>
          <w:b/>
          <w:bCs/>
          <w:color w:val="2E75B6"/>
          <w:sz w:val="26"/>
          <w:szCs w:val="26"/>
        </w:rPr>
        <w:t xml:space="preserve">3.5  Real-time Updates — useRealtime.js</w:t>
      </w:r>
    </w:p>
    <w:p>
      <w:pPr>
        <w:spacing w:after="60" w:before="60"/>
      </w:pPr>
      <w:r>
        <w:rPr>
          <w:rFonts w:ascii="Arial" w:cs="Arial" w:eastAsia="Arial" w:hAnsi="Arial"/>
          <w:color w:val="333333"/>
          <w:sz w:val="22"/>
          <w:szCs w:val="22"/>
        </w:rPr>
        <w:t xml:space="preserve">A custom React hook polls 3 endpoints at staggered startup delays to avoid all requests firing at once on page load:</w:t>
      </w:r>
    </w:p>
    <w:p>
      <w:pPr>
        <w:spacing w:after="0" w:before="0"/>
      </w:pPr>
      <w:r>
        <w:rPr>
          <w:sz w:val="10"/>
          <w:szCs w:val="10"/>
        </w:rPr>
        <w:t xml:space="preserve"/>
      </w:r>
    </w:p>
    <w:p>
      <w:pPr>
        <w:pBdr>
          <w:left w:val="single" w:color="2E75B6" w:sz="12" w:space="8"/>
        </w:pBdr>
        <w:shd w:fill="F8F8F8" w:val="clear"/>
        <w:spacing w:after="30" w:before="30"/>
        <w:ind w:left="360"/>
      </w:pPr>
      <w:r>
        <w:rPr>
          <w:rFonts w:ascii="Courier New" w:cs="Courier New" w:eastAsia="Courier New" w:hAnsi="Courier New"/>
          <w:color w:val="1A1A1A"/>
          <w:sz w:val="20"/>
          <w:szCs w:val="20"/>
        </w:rPr>
        <w:t xml:space="preserve">setTimeout(pollNotifications, 5_000)   // poll after 5 seconds</w:t>
      </w:r>
    </w:p>
    <w:p>
      <w:pPr>
        <w:pBdr>
          <w:left w:val="single" w:color="2E75B6" w:sz="12" w:space="8"/>
        </w:pBdr>
        <w:shd w:fill="F8F8F8" w:val="clear"/>
        <w:spacing w:after="30" w:before="30"/>
        <w:ind w:left="360"/>
      </w:pPr>
      <w:r>
        <w:rPr>
          <w:rFonts w:ascii="Courier New" w:cs="Courier New" w:eastAsia="Courier New" w:hAnsi="Courier New"/>
          <w:color w:val="1A1A1A"/>
          <w:sz w:val="20"/>
          <w:szCs w:val="20"/>
        </w:rPr>
        <w:t xml:space="preserve">setTimeout(pollIncidents,     9_000)   // poll after 9 seconds</w:t>
      </w:r>
    </w:p>
    <w:p>
      <w:pPr>
        <w:pBdr>
          <w:left w:val="single" w:color="2E75B6" w:sz="12" w:space="8"/>
        </w:pBdr>
        <w:shd w:fill="F8F8F8" w:val="clear"/>
        <w:spacing w:after="30" w:before="30"/>
        <w:ind w:left="360"/>
      </w:pPr>
      <w:r>
        <w:rPr>
          <w:rFonts w:ascii="Courier New" w:cs="Courier New" w:eastAsia="Courier New" w:hAnsi="Courier New"/>
          <w:color w:val="1A1A1A"/>
          <w:sz w:val="20"/>
          <w:szCs w:val="20"/>
        </w:rPr>
        <w:t xml:space="preserve">setTimeout(pollSlaBreaches,  13_000)   // poll after 13 seconds</w:t>
      </w:r>
    </w:p>
    <w:p>
      <w:r>
        <w:br w:type="page"/>
      </w:r>
    </w:p>
    <w:p>
      <w:pPr>
        <w:pStyle w:val="Heading1"/>
        <w:pBdr>
          <w:bottom w:val="single" w:color="2E75B6" w:sz="8" w:space="4"/>
        </w:pBdr>
        <w:spacing w:after="120" w:before="360"/>
      </w:pPr>
      <w:r>
        <w:rPr>
          <w:rFonts w:ascii="Arial" w:cs="Arial" w:eastAsia="Arial" w:hAnsi="Arial"/>
          <w:b/>
          <w:bCs/>
          <w:color w:val="1F4E79"/>
          <w:sz w:val="36"/>
          <w:szCs w:val="36"/>
        </w:rPr>
        <w:t xml:space="preserve">4.  API Gateway  (port 8080)</w:t>
      </w:r>
    </w:p>
    <w:p>
      <w:pPr>
        <w:pStyle w:val="Heading2"/>
        <w:spacing w:after="80" w:before="240"/>
      </w:pPr>
      <w:r>
        <w:rPr>
          <w:rFonts w:ascii="Arial" w:cs="Arial" w:eastAsia="Arial" w:hAnsi="Arial"/>
          <w:b/>
          <w:bCs/>
          <w:color w:val="2E75B6"/>
          <w:sz w:val="26"/>
          <w:szCs w:val="26"/>
        </w:rPr>
        <w:t xml:space="preserve">4.1  What the Gateway Does</w:t>
      </w:r>
    </w:p>
    <w:p>
      <w:pPr>
        <w:pStyle w:val="ListParagraph"/>
        <w:numPr>
          <w:ilvl w:val="0"/>
          <w:numId w:val="2"/>
        </w:numPr>
        <w:spacing w:after="40" w:before="40"/>
      </w:pPr>
      <w:r>
        <w:rPr>
          <w:rFonts w:ascii="Arial" w:cs="Arial" w:eastAsia="Arial" w:hAnsi="Arial"/>
          <w:color w:val="333333"/>
          <w:sz w:val="22"/>
          <w:szCs w:val="22"/>
        </w:rPr>
        <w:t xml:space="preserve">Acts as the single entry point — the frontend only ever talks to port 8080</w:t>
      </w:r>
    </w:p>
    <w:p>
      <w:pPr>
        <w:pStyle w:val="ListParagraph"/>
        <w:numPr>
          <w:ilvl w:val="0"/>
          <w:numId w:val="2"/>
        </w:numPr>
        <w:spacing w:after="40" w:before="40"/>
      </w:pPr>
      <w:r>
        <w:rPr>
          <w:rFonts w:ascii="Arial" w:cs="Arial" w:eastAsia="Arial" w:hAnsi="Arial"/>
          <w:color w:val="333333"/>
          <w:sz w:val="22"/>
          <w:szCs w:val="22"/>
        </w:rPr>
        <w:t xml:space="preserve">Routes each request to the correct microservice based on the URL path prefix</w:t>
      </w:r>
    </w:p>
    <w:p>
      <w:pPr>
        <w:pStyle w:val="ListParagraph"/>
        <w:numPr>
          <w:ilvl w:val="0"/>
          <w:numId w:val="2"/>
        </w:numPr>
        <w:spacing w:after="40" w:before="40"/>
      </w:pPr>
      <w:r>
        <w:rPr>
          <w:rFonts w:ascii="Arial" w:cs="Arial" w:eastAsia="Arial" w:hAnsi="Arial"/>
          <w:color w:val="333333"/>
          <w:sz w:val="22"/>
          <w:szCs w:val="22"/>
        </w:rPr>
        <w:t xml:space="preserve">Validates the JWT token on every incoming request</w:t>
      </w:r>
    </w:p>
    <w:p>
      <w:pPr>
        <w:pStyle w:val="ListParagraph"/>
        <w:numPr>
          <w:ilvl w:val="0"/>
          <w:numId w:val="2"/>
        </w:numPr>
        <w:spacing w:after="40" w:before="40"/>
      </w:pPr>
      <w:r>
        <w:rPr>
          <w:rFonts w:ascii="Arial" w:cs="Arial" w:eastAsia="Arial" w:hAnsi="Arial"/>
          <w:color w:val="333333"/>
          <w:sz w:val="22"/>
          <w:szCs w:val="22"/>
        </w:rPr>
        <w:t xml:space="preserve">Extracts user identity from the JWT and injects headers for downstream services</w:t>
      </w:r>
    </w:p>
    <w:p>
      <w:pPr>
        <w:pStyle w:val="ListParagraph"/>
        <w:numPr>
          <w:ilvl w:val="0"/>
          <w:numId w:val="2"/>
        </w:numPr>
        <w:spacing w:after="40" w:before="40"/>
      </w:pPr>
      <w:r>
        <w:rPr>
          <w:rFonts w:ascii="Arial" w:cs="Arial" w:eastAsia="Arial" w:hAnsi="Arial"/>
          <w:color w:val="333333"/>
          <w:sz w:val="22"/>
          <w:szCs w:val="22"/>
        </w:rPr>
        <w:t xml:space="preserve">Strips the Authorization header before forwarding</w:t>
      </w:r>
    </w:p>
    <w:p>
      <w:pPr>
        <w:spacing w:after="0" w:before="0"/>
      </w:pPr>
      <w:r>
        <w:rPr>
          <w:sz w:val="20"/>
          <w:szCs w:val="20"/>
        </w:rPr>
        <w:t xml:space="preserve"/>
      </w:r>
    </w:p>
    <w:p>
      <w:pPr>
        <w:pStyle w:val="Heading2"/>
        <w:spacing w:after="80" w:before="240"/>
      </w:pPr>
      <w:r>
        <w:rPr>
          <w:rFonts w:ascii="Arial" w:cs="Arial" w:eastAsia="Arial" w:hAnsi="Arial"/>
          <w:b/>
          <w:bCs/>
          <w:color w:val="2E75B6"/>
          <w:sz w:val="26"/>
          <w:szCs w:val="26"/>
        </w:rPr>
        <w:t xml:space="preserve">4.2  JWT to Header Transformation</w:t>
      </w:r>
    </w:p>
    <w:p>
      <w:pPr>
        <w:spacing w:after="60" w:before="60"/>
      </w:pPr>
      <w:r>
        <w:rPr>
          <w:rFonts w:ascii="Arial" w:cs="Arial" w:eastAsia="Arial" w:hAnsi="Arial"/>
          <w:color w:val="333333"/>
          <w:sz w:val="22"/>
          <w:szCs w:val="22"/>
        </w:rPr>
        <w:t xml:space="preserve">When a request arrives with a JWT token, the Gateway performs this transformation:</w:t>
      </w:r>
    </w:p>
    <w:p>
      <w:pPr>
        <w:spacing w:after="0" w:before="0"/>
      </w:pPr>
      <w:r>
        <w:rPr>
          <w:sz w:val="10"/>
          <w:szCs w:val="10"/>
        </w:rPr>
        <w:t xml:space="preserve"/>
      </w:r>
    </w:p>
    <w:p>
      <w:pPr>
        <w:shd w:fill="EBF3FB" w:val="clear"/>
        <w:spacing w:after="20" w:before="20"/>
        <w:ind w:left="360"/>
      </w:pPr>
      <w:r>
        <w:rPr>
          <w:rFonts w:ascii="Courier New" w:cs="Courier New" w:eastAsia="Courier New" w:hAnsi="Courier New"/>
          <w:color w:val="1F4E79"/>
          <w:sz w:val="19"/>
          <w:szCs w:val="19"/>
        </w:rPr>
        <w:t xml:space="preserve">INCOMING REQUEST from Frontend:</w:t>
      </w:r>
    </w:p>
    <w:p>
      <w:pPr>
        <w:shd w:fill="EBF3FB" w:val="clear"/>
        <w:spacing w:after="20" w:before="20"/>
        <w:ind w:left="360"/>
      </w:pPr>
      <w:r>
        <w:rPr>
          <w:rFonts w:ascii="Courier New" w:cs="Courier New" w:eastAsia="Courier New" w:hAnsi="Courier New"/>
          <w:color w:val="1F4E79"/>
          <w:sz w:val="19"/>
          <w:szCs w:val="19"/>
        </w:rPr>
        <w:t xml:space="preserve">  GET /api/services</w:t>
      </w:r>
    </w:p>
    <w:p>
      <w:pPr>
        <w:shd w:fill="EBF3FB" w:val="clear"/>
        <w:spacing w:after="20" w:before="20"/>
        <w:ind w:left="360"/>
      </w:pPr>
      <w:r>
        <w:rPr>
          <w:rFonts w:ascii="Courier New" w:cs="Courier New" w:eastAsia="Courier New" w:hAnsi="Courier New"/>
          <w:color w:val="1F4E79"/>
          <w:sz w:val="19"/>
          <w:szCs w:val="19"/>
        </w:rPr>
        <w:t xml:space="preserve">  Authorization: Bearer eyJhbGciOiJIUzI1NiJ9...</w:t>
      </w:r>
    </w:p>
    <w:p>
      <w:pPr>
        <w:shd w:fill="EBF3FB" w:val="clear"/>
        <w:spacing w:after="20" w:before="20"/>
        <w:ind w:left="360"/>
      </w:pPr>
      <w:r>
        <w:rPr>
          <w:rFonts w:ascii="Courier New" w:cs="Courier New" w:eastAsia="Courier New" w:hAnsi="Courier New"/>
          <w:color w:val="1F4E79"/>
          <w:sz w:val="19"/>
          <w:szCs w:val="19"/>
        </w:rPr>
        <w:t xml:space="preserve"/>
      </w:r>
    </w:p>
    <w:p>
      <w:pPr>
        <w:shd w:fill="EBF3FB" w:val="clear"/>
        <w:spacing w:after="20" w:before="20"/>
        <w:ind w:left="360"/>
      </w:pPr>
      <w:r>
        <w:rPr>
          <w:rFonts w:ascii="Courier New" w:cs="Courier New" w:eastAsia="Courier New" w:hAnsi="Courier New"/>
          <w:color w:val="1F4E79"/>
          <w:sz w:val="19"/>
          <w:szCs w:val="19"/>
        </w:rPr>
        <w:t xml:space="preserve">GATEWAY extracts from JWT:</w:t>
      </w:r>
    </w:p>
    <w:p>
      <w:pPr>
        <w:shd w:fill="EBF3FB" w:val="clear"/>
        <w:spacing w:after="20" w:before="20"/>
        <w:ind w:left="360"/>
      </w:pPr>
      <w:r>
        <w:rPr>
          <w:rFonts w:ascii="Courier New" w:cs="Courier New" w:eastAsia="Courier New" w:hAnsi="Courier New"/>
          <w:color w:val="1F4E79"/>
          <w:sz w:val="19"/>
          <w:szCs w:val="19"/>
        </w:rPr>
        <w:t xml:space="preserve">  userId = 42</w:t>
      </w:r>
    </w:p>
    <w:p>
      <w:pPr>
        <w:shd w:fill="EBF3FB" w:val="clear"/>
        <w:spacing w:after="20" w:before="20"/>
        <w:ind w:left="360"/>
      </w:pPr>
      <w:r>
        <w:rPr>
          <w:rFonts w:ascii="Courier New" w:cs="Courier New" w:eastAsia="Courier New" w:hAnsi="Courier New"/>
          <w:color w:val="1F4E79"/>
          <w:sz w:val="19"/>
          <w:szCs w:val="19"/>
        </w:rPr>
        <w:t xml:space="preserve">  email  = snehitha@gmail.com</w:t>
      </w:r>
    </w:p>
    <w:p>
      <w:pPr>
        <w:shd w:fill="EBF3FB" w:val="clear"/>
        <w:spacing w:after="20" w:before="20"/>
        <w:ind w:left="360"/>
      </w:pPr>
      <w:r>
        <w:rPr>
          <w:rFonts w:ascii="Courier New" w:cs="Courier New" w:eastAsia="Courier New" w:hAnsi="Courier New"/>
          <w:color w:val="1F4E79"/>
          <w:sz w:val="19"/>
          <w:szCs w:val="19"/>
        </w:rPr>
        <w:t xml:space="preserve">  role   = ADMIN</w:t>
      </w:r>
    </w:p>
    <w:p>
      <w:pPr>
        <w:shd w:fill="EBF3FB" w:val="clear"/>
        <w:spacing w:after="20" w:before="20"/>
        <w:ind w:left="360"/>
      </w:pPr>
      <w:r>
        <w:rPr>
          <w:rFonts w:ascii="Courier New" w:cs="Courier New" w:eastAsia="Courier New" w:hAnsi="Courier New"/>
          <w:color w:val="1F4E79"/>
          <w:sz w:val="19"/>
          <w:szCs w:val="19"/>
        </w:rPr>
        <w:t xml:space="preserve"/>
      </w:r>
    </w:p>
    <w:p>
      <w:pPr>
        <w:shd w:fill="EBF3FB" w:val="clear"/>
        <w:spacing w:after="20" w:before="20"/>
        <w:ind w:left="360"/>
      </w:pPr>
      <w:r>
        <w:rPr>
          <w:rFonts w:ascii="Courier New" w:cs="Courier New" w:eastAsia="Courier New" w:hAnsi="Courier New"/>
          <w:color w:val="1F4E79"/>
          <w:sz w:val="19"/>
          <w:szCs w:val="19"/>
        </w:rPr>
        <w:t xml:space="preserve">FORWARDED REQUEST to Provisioning Service:</w:t>
      </w:r>
    </w:p>
    <w:p>
      <w:pPr>
        <w:shd w:fill="EBF3FB" w:val="clear"/>
        <w:spacing w:after="20" w:before="20"/>
        <w:ind w:left="360"/>
      </w:pPr>
      <w:r>
        <w:rPr>
          <w:rFonts w:ascii="Courier New" w:cs="Courier New" w:eastAsia="Courier New" w:hAnsi="Courier New"/>
          <w:color w:val="1F4E79"/>
          <w:sz w:val="19"/>
          <w:szCs w:val="19"/>
        </w:rPr>
        <w:t xml:space="preserve">  GET /api/services</w:t>
      </w:r>
    </w:p>
    <w:p>
      <w:pPr>
        <w:shd w:fill="EBF3FB" w:val="clear"/>
        <w:spacing w:after="20" w:before="20"/>
        <w:ind w:left="360"/>
      </w:pPr>
      <w:r>
        <w:rPr>
          <w:rFonts w:ascii="Courier New" w:cs="Courier New" w:eastAsia="Courier New" w:hAnsi="Courier New"/>
          <w:color w:val="1F4E79"/>
          <w:sz w:val="19"/>
          <w:szCs w:val="19"/>
        </w:rPr>
        <w:t xml:space="preserve">  X-User-Id:    42</w:t>
      </w:r>
    </w:p>
    <w:p>
      <w:pPr>
        <w:shd w:fill="EBF3FB" w:val="clear"/>
        <w:spacing w:after="20" w:before="20"/>
        <w:ind w:left="360"/>
      </w:pPr>
      <w:r>
        <w:rPr>
          <w:rFonts w:ascii="Courier New" w:cs="Courier New" w:eastAsia="Courier New" w:hAnsi="Courier New"/>
          <w:color w:val="1F4E79"/>
          <w:sz w:val="19"/>
          <w:szCs w:val="19"/>
        </w:rPr>
        <w:t xml:space="preserve">  X-User-Email: snehitha@gmail.com</w:t>
      </w:r>
    </w:p>
    <w:p>
      <w:pPr>
        <w:shd w:fill="EBF3FB" w:val="clear"/>
        <w:spacing w:after="20" w:before="20"/>
        <w:ind w:left="360"/>
      </w:pPr>
      <w:r>
        <w:rPr>
          <w:rFonts w:ascii="Courier New" w:cs="Courier New" w:eastAsia="Courier New" w:hAnsi="Courier New"/>
          <w:color w:val="1F4E79"/>
          <w:sz w:val="19"/>
          <w:szCs w:val="19"/>
        </w:rPr>
        <w:t xml:space="preserve">  X-User-Role:  ADMIN</w:t>
      </w:r>
    </w:p>
    <w:p>
      <w:pPr>
        <w:spacing w:after="0" w:before="0"/>
      </w:pPr>
      <w:r>
        <w:rPr>
          <w:sz w:val="10"/>
          <w:szCs w:val="10"/>
        </w:rPr>
        <w:t xml:space="preserve"/>
      </w:r>
    </w:p>
    <w:p>
      <w:pPr>
        <w:pBdr>
          <w:left w:val="single" w:color="F59E0B" w:sz="12" w:space="8"/>
        </w:pBdr>
        <w:shd w:fill="FFF2CC" w:val="clear"/>
        <w:spacing w:after="80" w:before="80"/>
        <w:ind w:left="360"/>
      </w:pPr>
      <w:r>
        <w:rPr>
          <w:rFonts w:ascii="Arial" w:cs="Arial" w:eastAsia="Arial" w:hAnsi="Arial"/>
          <w:b/>
          <w:bCs/>
          <w:color w:val="7D5600"/>
          <w:sz w:val="22"/>
          <w:szCs w:val="22"/>
        </w:rPr>
        <w:t xml:space="preserve">WHY THIS MATTERS:  </w:t>
      </w:r>
      <w:r>
        <w:rPr>
          <w:rFonts w:ascii="Arial" w:cs="Arial" w:eastAsia="Arial" w:hAnsi="Arial"/>
          <w:color w:val="7D5600"/>
          <w:sz w:val="22"/>
          <w:szCs w:val="22"/>
        </w:rPr>
        <w:t xml:space="preserve">Each microservice reads X-User-Role to check permissions using @PreAuthorize. They never need to validate the JWT themselves — the Gateway handles it once for all services.</w:t>
      </w:r>
    </w:p>
    <w:p>
      <w:r>
        <w:br w:type="page"/>
      </w:r>
    </w:p>
    <w:p>
      <w:pPr>
        <w:pStyle w:val="Heading1"/>
        <w:pBdr>
          <w:bottom w:val="single" w:color="2E75B6" w:sz="8" w:space="4"/>
        </w:pBdr>
        <w:spacing w:after="120" w:before="360"/>
      </w:pPr>
      <w:r>
        <w:rPr>
          <w:rFonts w:ascii="Arial" w:cs="Arial" w:eastAsia="Arial" w:hAnsi="Arial"/>
          <w:b/>
          <w:bCs/>
          <w:color w:val="1F4E79"/>
          <w:sz w:val="36"/>
          <w:szCs w:val="36"/>
        </w:rPr>
        <w:t xml:space="preserve">5.  Authentication Flow</w:t>
      </w:r>
    </w:p>
    <w:p>
      <w:pPr>
        <w:pStyle w:val="Heading2"/>
        <w:spacing w:after="80" w:before="240"/>
      </w:pPr>
      <w:r>
        <w:rPr>
          <w:rFonts w:ascii="Arial" w:cs="Arial" w:eastAsia="Arial" w:hAnsi="Arial"/>
          <w:b/>
          <w:bCs/>
          <w:color w:val="2E75B6"/>
          <w:sz w:val="26"/>
          <w:szCs w:val="26"/>
        </w:rPr>
        <w:t xml:space="preserve">5.1  Login Step-by-Step</w:t>
      </w:r>
    </w:p>
    <w:p>
      <w:pPr>
        <w:spacing w:after="0" w:before="0"/>
      </w:pPr>
      <w:r>
        <w:rPr>
          <w:sz w:val="10"/>
          <w:szCs w:val="10"/>
        </w:rPr>
        <w:t xml:space="preserve"/>
      </w:r>
    </w:p>
    <w:p>
      <w:pPr>
        <w:pStyle w:val="ListParagraph"/>
        <w:numPr>
          <w:ilvl w:val="0"/>
          <w:numId w:val="3"/>
        </w:numPr>
        <w:spacing w:after="40" w:before="40"/>
      </w:pPr>
      <w:r>
        <w:rPr>
          <w:rFonts w:ascii="Arial" w:cs="Arial" w:eastAsia="Arial" w:hAnsi="Arial"/>
          <w:color w:val="000000"/>
          <w:sz w:val="22"/>
          <w:szCs w:val="22"/>
        </w:rPr>
        <w:t xml:space="preserve">User fills login form in React (email + password)</w:t>
      </w:r>
    </w:p>
    <w:p>
      <w:pPr>
        <w:pStyle w:val="ListParagraph"/>
        <w:numPr>
          <w:ilvl w:val="0"/>
          <w:numId w:val="3"/>
        </w:numPr>
        <w:spacing w:after="40" w:before="40"/>
      </w:pPr>
      <w:r>
        <w:rPr>
          <w:rFonts w:ascii="Arial" w:cs="Arial" w:eastAsia="Arial" w:hAnsi="Arial"/>
          <w:color w:val="000000"/>
          <w:sz w:val="22"/>
          <w:szCs w:val="22"/>
        </w:rPr>
        <w:t xml:space="preserve">React sends:</w:t>
      </w:r>
      <w:r>
        <w:rPr>
          <w:rFonts w:ascii="Arial" w:cs="Arial" w:eastAsia="Arial" w:hAnsi="Arial"/>
          <w:i/>
          <w:iCs/>
          <w:color w:val="888888"/>
          <w:sz w:val="20"/>
          <w:szCs w:val="20"/>
        </w:rPr>
        <w:t xml:space="preserve">  POST http://localhost:8080/api/auth/login</w:t>
      </w:r>
    </w:p>
    <w:p>
      <w:pPr>
        <w:pStyle w:val="ListParagraph"/>
        <w:numPr>
          <w:ilvl w:val="0"/>
          <w:numId w:val="3"/>
        </w:numPr>
        <w:spacing w:after="40" w:before="40"/>
      </w:pPr>
      <w:r>
        <w:rPr>
          <w:rFonts w:ascii="Arial" w:cs="Arial" w:eastAsia="Arial" w:hAnsi="Arial"/>
          <w:color w:val="000000"/>
          <w:sz w:val="22"/>
          <w:szCs w:val="22"/>
        </w:rPr>
        <w:t xml:space="preserve">Gateway forwards the request to IAM Service :8081</w:t>
      </w:r>
    </w:p>
    <w:p>
      <w:pPr>
        <w:pStyle w:val="ListParagraph"/>
        <w:numPr>
          <w:ilvl w:val="0"/>
          <w:numId w:val="3"/>
        </w:numPr>
        <w:spacing w:after="40" w:before="40"/>
      </w:pPr>
      <w:r>
        <w:rPr>
          <w:rFonts w:ascii="Arial" w:cs="Arial" w:eastAsia="Arial" w:hAnsi="Arial"/>
          <w:color w:val="000000"/>
          <w:sz w:val="22"/>
          <w:szCs w:val="22"/>
        </w:rPr>
        <w:t xml:space="preserve">IAM Service validates credentials against iam_db</w:t>
      </w:r>
    </w:p>
    <w:p>
      <w:pPr>
        <w:pStyle w:val="ListParagraph"/>
        <w:numPr>
          <w:ilvl w:val="0"/>
          <w:numId w:val="3"/>
        </w:numPr>
        <w:spacing w:after="40" w:before="40"/>
      </w:pPr>
      <w:r>
        <w:rPr>
          <w:rFonts w:ascii="Arial" w:cs="Arial" w:eastAsia="Arial" w:hAnsi="Arial"/>
          <w:color w:val="000000"/>
          <w:sz w:val="22"/>
          <w:szCs w:val="22"/>
        </w:rPr>
        <w:t xml:space="preserve">IAM returns JWT token + user info:</w:t>
      </w:r>
    </w:p>
    <w:p>
      <w:pPr>
        <w:pBdr>
          <w:left w:val="single" w:color="2E75B6" w:sz="12" w:space="8"/>
        </w:pBdr>
        <w:shd w:fill="F8F8F8" w:val="clear"/>
        <w:spacing w:after="30" w:before="30"/>
        <w:ind w:left="360"/>
      </w:pPr>
      <w:r>
        <w:rPr>
          <w:rFonts w:ascii="Courier New" w:cs="Courier New" w:eastAsia="Courier New" w:hAnsi="Courier New"/>
          <w:color w:val="1A1A1A"/>
          <w:sz w:val="20"/>
          <w:szCs w:val="20"/>
        </w:rPr>
        <w:t xml:space="preserve">  { "token": "eyJ...", "userId": 42, "role": "ADMIN", "name": "Snehitha" }</w:t>
      </w:r>
    </w:p>
    <w:p>
      <w:pPr>
        <w:pStyle w:val="ListParagraph"/>
        <w:numPr>
          <w:ilvl w:val="0"/>
          <w:numId w:val="3"/>
        </w:numPr>
        <w:spacing w:after="40" w:before="40"/>
      </w:pPr>
      <w:r>
        <w:rPr>
          <w:rFonts w:ascii="Arial" w:cs="Arial" w:eastAsia="Arial" w:hAnsi="Arial"/>
          <w:color w:val="000000"/>
          <w:sz w:val="22"/>
          <w:szCs w:val="22"/>
        </w:rPr>
        <w:t xml:space="preserve">React stores token in localStorage</w:t>
      </w:r>
    </w:p>
    <w:p>
      <w:pPr>
        <w:pStyle w:val="ListParagraph"/>
        <w:numPr>
          <w:ilvl w:val="0"/>
          <w:numId w:val="3"/>
        </w:numPr>
        <w:spacing w:after="40" w:before="40"/>
      </w:pPr>
      <w:r>
        <w:rPr>
          <w:rFonts w:ascii="Arial" w:cs="Arial" w:eastAsia="Arial" w:hAnsi="Arial"/>
          <w:color w:val="000000"/>
          <w:sz w:val="22"/>
          <w:szCs w:val="22"/>
        </w:rPr>
        <w:t xml:space="preserve">AuthContext saves userId, role, name in React state</w:t>
      </w:r>
    </w:p>
    <w:p>
      <w:pPr>
        <w:pStyle w:val="ListParagraph"/>
        <w:numPr>
          <w:ilvl w:val="0"/>
          <w:numId w:val="3"/>
        </w:numPr>
        <w:spacing w:after="40" w:before="40"/>
      </w:pPr>
      <w:r>
        <w:rPr>
          <w:rFonts w:ascii="Arial" w:cs="Arial" w:eastAsia="Arial" w:hAnsi="Arial"/>
          <w:color w:val="000000"/>
          <w:sz w:val="22"/>
          <w:szCs w:val="22"/>
        </w:rPr>
        <w:t xml:space="preserve">All future API calls automatically include: Authorization: Bearer &lt;token&gt;</w:t>
      </w:r>
    </w:p>
    <w:p>
      <w:pPr>
        <w:spacing w:after="0" w:before="0"/>
      </w:pPr>
      <w:r>
        <w:rPr>
          <w:sz w:val="20"/>
          <w:szCs w:val="20"/>
        </w:rPr>
        <w:t xml:space="preserve"/>
      </w:r>
    </w:p>
    <w:p>
      <w:pPr>
        <w:pStyle w:val="Heading2"/>
        <w:spacing w:after="80" w:before="240"/>
      </w:pPr>
      <w:r>
        <w:rPr>
          <w:rFonts w:ascii="Arial" w:cs="Arial" w:eastAsia="Arial" w:hAnsi="Arial"/>
          <w:b/>
          <w:bCs/>
          <w:color w:val="2E75B6"/>
          <w:sz w:val="26"/>
          <w:szCs w:val="26"/>
        </w:rPr>
        <w:t xml:space="preserve">5.2  Registration Flow</w:t>
      </w:r>
    </w:p>
    <w:p>
      <w:pPr>
        <w:pStyle w:val="ListParagraph"/>
        <w:numPr>
          <w:ilvl w:val="0"/>
          <w:numId w:val="3"/>
        </w:numPr>
        <w:spacing w:after="40" w:before="40"/>
      </w:pPr>
      <w:r>
        <w:rPr>
          <w:rFonts w:ascii="Arial" w:cs="Arial" w:eastAsia="Arial" w:hAnsi="Arial"/>
          <w:color w:val="000000"/>
          <w:sz w:val="22"/>
          <w:szCs w:val="22"/>
        </w:rPr>
        <w:t xml:space="preserve">User fills the Register form</w:t>
      </w:r>
    </w:p>
    <w:p>
      <w:pPr>
        <w:pStyle w:val="ListParagraph"/>
        <w:numPr>
          <w:ilvl w:val="0"/>
          <w:numId w:val="3"/>
        </w:numPr>
        <w:spacing w:after="40" w:before="40"/>
      </w:pPr>
      <w:r>
        <w:rPr>
          <w:rFonts w:ascii="Arial" w:cs="Arial" w:eastAsia="Arial" w:hAnsi="Arial"/>
          <w:color w:val="000000"/>
          <w:sz w:val="22"/>
          <w:szCs w:val="22"/>
        </w:rPr>
        <w:t xml:space="preserve">React sends: POST /api/auth/register</w:t>
      </w:r>
    </w:p>
    <w:p>
      <w:pPr>
        <w:pStyle w:val="ListParagraph"/>
        <w:numPr>
          <w:ilvl w:val="0"/>
          <w:numId w:val="3"/>
        </w:numPr>
        <w:spacing w:after="40" w:before="40"/>
      </w:pPr>
      <w:r>
        <w:rPr>
          <w:rFonts w:ascii="Arial" w:cs="Arial" w:eastAsia="Arial" w:hAnsi="Arial"/>
          <w:color w:val="000000"/>
          <w:sz w:val="22"/>
          <w:szCs w:val="22"/>
        </w:rPr>
        <w:t xml:space="preserve">IAM Service creates user with default role: ENTERPRISE_USER</w:t>
      </w:r>
    </w:p>
    <w:p>
      <w:pPr>
        <w:pStyle w:val="ListParagraph"/>
        <w:numPr>
          <w:ilvl w:val="0"/>
          <w:numId w:val="3"/>
        </w:numPr>
        <w:spacing w:after="40" w:before="40"/>
      </w:pPr>
      <w:r>
        <w:rPr>
          <w:rFonts w:ascii="Arial" w:cs="Arial" w:eastAsia="Arial" w:hAnsi="Arial"/>
          <w:color w:val="000000"/>
          <w:sz w:val="22"/>
          <w:szCs w:val="22"/>
        </w:rPr>
        <w:t xml:space="preserve">Admin must change role via: PUT /api/users/{id}/role in the Admin panel</w:t>
      </w:r>
    </w:p>
    <w:p>
      <w:pPr>
        <w:spacing w:after="0" w:before="0"/>
      </w:pPr>
      <w:r>
        <w:rPr>
          <w:sz w:val="20"/>
          <w:szCs w:val="20"/>
        </w:rPr>
        <w:t xml:space="preserve"/>
      </w:r>
    </w:p>
    <w:p>
      <w:pPr>
        <w:pStyle w:val="Heading2"/>
        <w:spacing w:after="80" w:before="240"/>
      </w:pPr>
      <w:r>
        <w:rPr>
          <w:rFonts w:ascii="Arial" w:cs="Arial" w:eastAsia="Arial" w:hAnsi="Arial"/>
          <w:b/>
          <w:bCs/>
          <w:color w:val="2E75B6"/>
          <w:sz w:val="26"/>
          <w:szCs w:val="26"/>
        </w:rPr>
        <w:t xml:space="preserve">5.3  JWT Filter in Each Microservice</w:t>
      </w:r>
    </w:p>
    <w:p>
      <w:pPr>
        <w:spacing w:after="60" w:before="60"/>
      </w:pPr>
      <w:r>
        <w:rPr>
          <w:rFonts w:ascii="Arial" w:cs="Arial" w:eastAsia="Arial" w:hAnsi="Arial"/>
          <w:color w:val="333333"/>
          <w:sz w:val="22"/>
          <w:szCs w:val="22"/>
        </w:rPr>
        <w:t xml:space="preserve">Every microservice has a JwtAuthFilter that accepts authentication in two ways:</w:t>
      </w:r>
    </w:p>
    <w:p>
      <w:pPr>
        <w:spacing w:after="0" w:before="0"/>
      </w:pPr>
      <w:r>
        <w:rPr>
          <w:sz w:val="10"/>
          <w:szCs w:val="10"/>
        </w:rPr>
        <w:t xml:space="preserve"/>
      </w:r>
    </w:p>
    <w:p>
      <w:pPr>
        <w:shd w:fill="EBF3FB" w:val="clear"/>
        <w:spacing w:after="20" w:before="20"/>
        <w:ind w:left="360"/>
      </w:pPr>
      <w:r>
        <w:rPr>
          <w:rFonts w:ascii="Courier New" w:cs="Courier New" w:eastAsia="Courier New" w:hAnsi="Courier New"/>
          <w:color w:val="1F4E79"/>
          <w:sz w:val="19"/>
          <w:szCs w:val="19"/>
        </w:rPr>
        <w:t xml:space="preserve">Path 1 — Gateway headers (normal production flow):</w:t>
      </w:r>
    </w:p>
    <w:p>
      <w:pPr>
        <w:shd w:fill="EBF3FB" w:val="clear"/>
        <w:spacing w:after="20" w:before="20"/>
        <w:ind w:left="360"/>
      </w:pPr>
      <w:r>
        <w:rPr>
          <w:rFonts w:ascii="Courier New" w:cs="Courier New" w:eastAsia="Courier New" w:hAnsi="Courier New"/>
          <w:color w:val="1F4E79"/>
          <w:sz w:val="19"/>
          <w:szCs w:val="19"/>
        </w:rPr>
        <w:t xml:space="preserve">  if X-User-Email and X-User-Role headers present:</w:t>
      </w:r>
    </w:p>
    <w:p>
      <w:pPr>
        <w:shd w:fill="EBF3FB" w:val="clear"/>
        <w:spacing w:after="20" w:before="20"/>
        <w:ind w:left="360"/>
      </w:pPr>
      <w:r>
        <w:rPr>
          <w:rFonts w:ascii="Courier New" w:cs="Courier New" w:eastAsia="Courier New" w:hAnsi="Courier New"/>
          <w:color w:val="1F4E79"/>
          <w:sz w:val="19"/>
          <w:szCs w:val="19"/>
        </w:rPr>
        <w:t xml:space="preserve">    -&gt; trust them, set Spring Security context</w:t>
      </w:r>
    </w:p>
    <w:p>
      <w:pPr>
        <w:shd w:fill="EBF3FB" w:val="clear"/>
        <w:spacing w:after="20" w:before="20"/>
        <w:ind w:left="360"/>
      </w:pPr>
      <w:r>
        <w:rPr>
          <w:rFonts w:ascii="Courier New" w:cs="Courier New" w:eastAsia="Courier New" w:hAnsi="Courier New"/>
          <w:color w:val="1F4E79"/>
          <w:sz w:val="19"/>
          <w:szCs w:val="19"/>
        </w:rPr>
        <w:t xml:space="preserve"/>
      </w:r>
    </w:p>
    <w:p>
      <w:pPr>
        <w:shd w:fill="EBF3FB" w:val="clear"/>
        <w:spacing w:after="20" w:before="20"/>
        <w:ind w:left="360"/>
      </w:pPr>
      <w:r>
        <w:rPr>
          <w:rFonts w:ascii="Courier New" w:cs="Courier New" w:eastAsia="Courier New" w:hAnsi="Courier New"/>
          <w:color w:val="1F4E79"/>
          <w:sz w:val="19"/>
          <w:szCs w:val="19"/>
        </w:rPr>
        <w:t xml:space="preserve">Path 2 — Direct JWT (Swagger testing):</w:t>
      </w:r>
    </w:p>
    <w:p>
      <w:pPr>
        <w:shd w:fill="EBF3FB" w:val="clear"/>
        <w:spacing w:after="20" w:before="20"/>
        <w:ind w:left="360"/>
      </w:pPr>
      <w:r>
        <w:rPr>
          <w:rFonts w:ascii="Courier New" w:cs="Courier New" w:eastAsia="Courier New" w:hAnsi="Courier New"/>
          <w:color w:val="1F4E79"/>
          <w:sz w:val="19"/>
          <w:szCs w:val="19"/>
        </w:rPr>
        <w:t xml:space="preserve">  if Authorization: Bearer &lt;token&gt; present:</w:t>
      </w:r>
    </w:p>
    <w:p>
      <w:pPr>
        <w:shd w:fill="EBF3FB" w:val="clear"/>
        <w:spacing w:after="20" w:before="20"/>
        <w:ind w:left="360"/>
      </w:pPr>
      <w:r>
        <w:rPr>
          <w:rFonts w:ascii="Courier New" w:cs="Courier New" w:eastAsia="Courier New" w:hAnsi="Courier New"/>
          <w:color w:val="1F4E79"/>
          <w:sz w:val="19"/>
          <w:szCs w:val="19"/>
        </w:rPr>
        <w:t xml:space="preserve">    -&gt; validate JWT, extract email and role</w:t>
      </w:r>
    </w:p>
    <w:p>
      <w:r>
        <w:br w:type="page"/>
      </w:r>
    </w:p>
    <w:p>
      <w:pPr>
        <w:pStyle w:val="Heading1"/>
        <w:pBdr>
          <w:bottom w:val="single" w:color="2E75B6" w:sz="8" w:space="4"/>
        </w:pBdr>
        <w:spacing w:after="120" w:before="360"/>
      </w:pPr>
      <w:r>
        <w:rPr>
          <w:rFonts w:ascii="Arial" w:cs="Arial" w:eastAsia="Arial" w:hAnsi="Arial"/>
          <w:b/>
          <w:bCs/>
          <w:color w:val="1F4E79"/>
          <w:sz w:val="36"/>
          <w:szCs w:val="36"/>
        </w:rPr>
        <w:t xml:space="preserve">6.  Microservices Detail</w:t>
      </w:r>
    </w:p>
    <w:p>
      <w:pPr>
        <w:pStyle w:val="Heading2"/>
        <w:spacing w:after="80" w:before="240"/>
      </w:pPr>
      <w:r>
        <w:rPr>
          <w:rFonts w:ascii="Arial" w:cs="Arial" w:eastAsia="Arial" w:hAnsi="Arial"/>
          <w:b/>
          <w:bCs/>
          <w:color w:val="2E75B6"/>
          <w:sz w:val="26"/>
          <w:szCs w:val="26"/>
        </w:rPr>
        <w:t xml:space="preserve">6.1  IAM Service  —  port 8081  —  iam_db</w:t>
      </w:r>
    </w:p>
    <w:p>
      <w:pPr>
        <w:spacing w:after="60" w:before="60"/>
      </w:pPr>
      <w:r>
        <w:rPr>
          <w:rFonts w:ascii="Arial" w:cs="Arial" w:eastAsia="Arial" w:hAnsi="Arial"/>
          <w:color w:val="333333"/>
          <w:sz w:val="22"/>
          <w:szCs w:val="22"/>
        </w:rPr>
        <w:t xml:space="preserve">Handles all user identity: registration, login, JWT generation, role management, and audit logging.</w:t>
      </w:r>
    </w:p>
    <w:p>
      <w:pPr>
        <w:spacing w:after="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E75B6" w:sz="8"/>
              <w:left w:val="single" w:color="2E75B6" w:sz="8"/>
              <w:bottom w:val="single" w:color="2E75B6" w:sz="8"/>
              <w:right w:val="single" w:color="2E75B6" w:sz="8"/>
            </w:tcBorders>
            <w:shd w:fill="BDD7EE" w:val="clear"/>
            <w:tcMar>
              <w:top w:type="dxa" w:w="100"/>
              <w:left w:type="dxa" w:w="150"/>
              <w:bottom w:type="dxa" w:w="100"/>
              <w:right w:type="dxa" w:w="150"/>
            </w:tcMar>
            <w:vAlign w:val="center"/>
          </w:tcPr>
          <w:p>
            <w:pPr>
              <w:jc w:val="center"/>
            </w:pPr>
            <w:r>
              <w:rPr>
                <w:rFonts w:ascii="Arial" w:cs="Arial" w:eastAsia="Arial" w:hAnsi="Arial"/>
                <w:b/>
                <w:bCs/>
                <w:color w:val="1F4E79"/>
                <w:sz w:val="20"/>
                <w:szCs w:val="20"/>
              </w:rPr>
              <w:t xml:space="preserve">Endpoint</w:t>
            </w:r>
          </w:p>
        </w:tc>
        <w:tc>
          <w:tcPr>
            <w:tcW w:type="dxa" w:w="5760"/>
            <w:tcBorders>
              <w:top w:val="single" w:color="2E75B6" w:sz="8"/>
              <w:left w:val="single" w:color="2E75B6" w:sz="8"/>
              <w:bottom w:val="single" w:color="2E75B6" w:sz="8"/>
              <w:right w:val="single" w:color="2E75B6" w:sz="8"/>
            </w:tcBorders>
            <w:shd w:fill="BDD7EE" w:val="clear"/>
            <w:tcMar>
              <w:top w:type="dxa" w:w="100"/>
              <w:left w:type="dxa" w:w="150"/>
              <w:bottom w:type="dxa" w:w="100"/>
              <w:right w:type="dxa" w:w="150"/>
            </w:tcMar>
            <w:vAlign w:val="center"/>
          </w:tcPr>
          <w:p>
            <w:pPr>
              <w:jc w:val="center"/>
            </w:pPr>
            <w:r>
              <w:rPr>
                <w:rFonts w:ascii="Arial" w:cs="Arial" w:eastAsia="Arial" w:hAnsi="Arial"/>
                <w:b/>
                <w:bCs/>
                <w:color w:val="1F4E79"/>
                <w:sz w:val="20"/>
                <w:szCs w:val="20"/>
              </w:rPr>
              <w:t xml:space="preserve">Description</w:t>
            </w:r>
          </w:p>
        </w:tc>
      </w:tr>
      <w:tr>
        <w:tc>
          <w:tcPr>
            <w:tcW w:type="dxa" w:w="36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Courier New" w:cs="Courier New" w:eastAsia="Courier New" w:hAnsi="Courier New"/>
                <w:color w:val="1A1A1A"/>
                <w:sz w:val="18"/>
                <w:szCs w:val="18"/>
              </w:rPr>
              <w:t xml:space="preserve">POST /api/auth/register</w:t>
            </w:r>
          </w:p>
        </w:tc>
        <w:tc>
          <w:tcPr>
            <w:tcW w:type="dxa" w:w="576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Register a new user (default role: ENTERPRISE_USER)</w:t>
            </w:r>
          </w:p>
        </w:tc>
      </w:tr>
      <w:tr>
        <w:tc>
          <w:tcPr>
            <w:tcW w:type="dxa" w:w="360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Courier New" w:cs="Courier New" w:eastAsia="Courier New" w:hAnsi="Courier New"/>
                <w:color w:val="1A1A1A"/>
                <w:sz w:val="18"/>
                <w:szCs w:val="18"/>
              </w:rPr>
              <w:t xml:space="preserve">POST /api/auth/login</w:t>
            </w:r>
          </w:p>
        </w:tc>
        <w:tc>
          <w:tcPr>
            <w:tcW w:type="dxa" w:w="576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Login and receive JWT token</w:t>
            </w:r>
          </w:p>
        </w:tc>
      </w:tr>
      <w:tr>
        <w:tc>
          <w:tcPr>
            <w:tcW w:type="dxa" w:w="36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Courier New" w:cs="Courier New" w:eastAsia="Courier New" w:hAnsi="Courier New"/>
                <w:color w:val="1A1A1A"/>
                <w:sz w:val="18"/>
                <w:szCs w:val="18"/>
              </w:rPr>
              <w:t xml:space="preserve">GET  /api/users</w:t>
            </w:r>
          </w:p>
        </w:tc>
        <w:tc>
          <w:tcPr>
            <w:tcW w:type="dxa" w:w="576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Get all users — ADMIN only</w:t>
            </w:r>
          </w:p>
        </w:tc>
      </w:tr>
      <w:tr>
        <w:tc>
          <w:tcPr>
            <w:tcW w:type="dxa" w:w="360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Courier New" w:cs="Courier New" w:eastAsia="Courier New" w:hAnsi="Courier New"/>
                <w:color w:val="1A1A1A"/>
                <w:sz w:val="18"/>
                <w:szCs w:val="18"/>
              </w:rPr>
              <w:t xml:space="preserve">PUT  /api/users/{id}/role</w:t>
            </w:r>
          </w:p>
        </w:tc>
        <w:tc>
          <w:tcPr>
            <w:tcW w:type="dxa" w:w="576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Change a user role — ADMIN only</w:t>
            </w:r>
          </w:p>
        </w:tc>
      </w:tr>
      <w:tr>
        <w:tc>
          <w:tcPr>
            <w:tcW w:type="dxa" w:w="36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Courier New" w:cs="Courier New" w:eastAsia="Courier New" w:hAnsi="Courier New"/>
                <w:color w:val="1A1A1A"/>
                <w:sz w:val="18"/>
                <w:szCs w:val="18"/>
              </w:rPr>
              <w:t xml:space="preserve">GET  /api/users/admins</w:t>
            </w:r>
          </w:p>
        </w:tc>
        <w:tc>
          <w:tcPr>
            <w:tcW w:type="dxa" w:w="576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Get admin user IDs — used internally by other services</w:t>
            </w:r>
          </w:p>
        </w:tc>
      </w:tr>
      <w:tr>
        <w:tc>
          <w:tcPr>
            <w:tcW w:type="dxa" w:w="360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Courier New" w:cs="Courier New" w:eastAsia="Courier New" w:hAnsi="Courier New"/>
                <w:color w:val="1A1A1A"/>
                <w:sz w:val="18"/>
                <w:szCs w:val="18"/>
              </w:rPr>
              <w:t xml:space="preserve">GET  /api/audit-logs</w:t>
            </w:r>
          </w:p>
        </w:tc>
        <w:tc>
          <w:tcPr>
            <w:tcW w:type="dxa" w:w="576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Get audit trail — ADMIN only</w:t>
            </w:r>
          </w:p>
        </w:tc>
      </w:tr>
    </w:tbl>
    <w:p>
      <w:pPr>
        <w:spacing w:after="0" w:before="0"/>
      </w:pPr>
      <w:r>
        <w:rPr>
          <w:sz w:val="20"/>
          <w:szCs w:val="20"/>
        </w:rPr>
        <w:t xml:space="preserve"/>
      </w:r>
    </w:p>
    <w:p>
      <w:pPr>
        <w:pStyle w:val="Heading2"/>
        <w:spacing w:after="80" w:before="240"/>
      </w:pPr>
      <w:r>
        <w:rPr>
          <w:rFonts w:ascii="Arial" w:cs="Arial" w:eastAsia="Arial" w:hAnsi="Arial"/>
          <w:b/>
          <w:bCs/>
          <w:color w:val="2E75B6"/>
          <w:sz w:val="26"/>
          <w:szCs w:val="26"/>
        </w:rPr>
        <w:t xml:space="preserve">6.2  Provisioning Service  —  port 8082  —  provisioning_db</w:t>
      </w:r>
    </w:p>
    <w:p>
      <w:pPr>
        <w:spacing w:after="60" w:before="60"/>
      </w:pPr>
      <w:r>
        <w:rPr>
          <w:rFonts w:ascii="Arial" w:cs="Arial" w:eastAsia="Arial" w:hAnsi="Arial"/>
          <w:color w:val="333333"/>
          <w:sz w:val="22"/>
          <w:szCs w:val="22"/>
        </w:rPr>
        <w:t xml:space="preserve">Manages the service catalog and controls which enterprise users can access which services.</w:t>
      </w:r>
    </w:p>
    <w:p>
      <w:pPr>
        <w:spacing w:after="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E75B6" w:sz="8"/>
              <w:left w:val="single" w:color="2E75B6" w:sz="8"/>
              <w:bottom w:val="single" w:color="2E75B6" w:sz="8"/>
              <w:right w:val="single" w:color="2E75B6" w:sz="8"/>
            </w:tcBorders>
            <w:shd w:fill="BDD7EE" w:val="clear"/>
            <w:tcMar>
              <w:top w:type="dxa" w:w="100"/>
              <w:left w:type="dxa" w:w="150"/>
              <w:bottom w:type="dxa" w:w="100"/>
              <w:right w:type="dxa" w:w="150"/>
            </w:tcMar>
            <w:vAlign w:val="center"/>
          </w:tcPr>
          <w:p>
            <w:pPr>
              <w:jc w:val="center"/>
            </w:pPr>
            <w:r>
              <w:rPr>
                <w:rFonts w:ascii="Arial" w:cs="Arial" w:eastAsia="Arial" w:hAnsi="Arial"/>
                <w:b/>
                <w:bCs/>
                <w:color w:val="1F4E79"/>
                <w:sz w:val="20"/>
                <w:szCs w:val="20"/>
              </w:rPr>
              <w:t xml:space="preserve">Endpoint</w:t>
            </w:r>
          </w:p>
        </w:tc>
        <w:tc>
          <w:tcPr>
            <w:tcW w:type="dxa" w:w="5760"/>
            <w:tcBorders>
              <w:top w:val="single" w:color="2E75B6" w:sz="8"/>
              <w:left w:val="single" w:color="2E75B6" w:sz="8"/>
              <w:bottom w:val="single" w:color="2E75B6" w:sz="8"/>
              <w:right w:val="single" w:color="2E75B6" w:sz="8"/>
            </w:tcBorders>
            <w:shd w:fill="BDD7EE" w:val="clear"/>
            <w:tcMar>
              <w:top w:type="dxa" w:w="100"/>
              <w:left w:type="dxa" w:w="150"/>
              <w:bottom w:type="dxa" w:w="100"/>
              <w:right w:type="dxa" w:w="150"/>
            </w:tcMar>
            <w:vAlign w:val="center"/>
          </w:tcPr>
          <w:p>
            <w:pPr>
              <w:jc w:val="center"/>
            </w:pPr>
            <w:r>
              <w:rPr>
                <w:rFonts w:ascii="Arial" w:cs="Arial" w:eastAsia="Arial" w:hAnsi="Arial"/>
                <w:b/>
                <w:bCs/>
                <w:color w:val="1F4E79"/>
                <w:sz w:val="20"/>
                <w:szCs w:val="20"/>
              </w:rPr>
              <w:t xml:space="preserve">Description</w:t>
            </w:r>
          </w:p>
        </w:tc>
      </w:tr>
      <w:tr>
        <w:tc>
          <w:tcPr>
            <w:tcW w:type="dxa" w:w="36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Courier New" w:cs="Courier New" w:eastAsia="Courier New" w:hAnsi="Courier New"/>
                <w:color w:val="1A1A1A"/>
                <w:sz w:val="18"/>
                <w:szCs w:val="18"/>
              </w:rPr>
              <w:t xml:space="preserve">POST /api/services</w:t>
            </w:r>
          </w:p>
        </w:tc>
        <w:tc>
          <w:tcPr>
            <w:tcW w:type="dxa" w:w="576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Create a new service</w:t>
            </w:r>
          </w:p>
        </w:tc>
      </w:tr>
      <w:tr>
        <w:tc>
          <w:tcPr>
            <w:tcW w:type="dxa" w:w="360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Courier New" w:cs="Courier New" w:eastAsia="Courier New" w:hAnsi="Courier New"/>
                <w:color w:val="1A1A1A"/>
                <w:sz w:val="18"/>
                <w:szCs w:val="18"/>
              </w:rPr>
              <w:t xml:space="preserve">GET  /api/services</w:t>
            </w:r>
          </w:p>
        </w:tc>
        <w:tc>
          <w:tcPr>
            <w:tcW w:type="dxa" w:w="576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Get all services</w:t>
            </w:r>
          </w:p>
        </w:tc>
      </w:tr>
      <w:tr>
        <w:tc>
          <w:tcPr>
            <w:tcW w:type="dxa" w:w="36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Courier New" w:cs="Courier New" w:eastAsia="Courier New" w:hAnsi="Courier New"/>
                <w:color w:val="1A1A1A"/>
                <w:sz w:val="18"/>
                <w:szCs w:val="18"/>
              </w:rPr>
              <w:t xml:space="preserve">GET  /api/services/my</w:t>
            </w:r>
          </w:p>
        </w:tc>
        <w:tc>
          <w:tcPr>
            <w:tcW w:type="dxa" w:w="576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Get services assigned to logged-in enterprise user</w:t>
            </w:r>
          </w:p>
        </w:tc>
      </w:tr>
      <w:tr>
        <w:tc>
          <w:tcPr>
            <w:tcW w:type="dxa" w:w="360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Courier New" w:cs="Courier New" w:eastAsia="Courier New" w:hAnsi="Courier New"/>
                <w:color w:val="1A1A1A"/>
                <w:sz w:val="18"/>
                <w:szCs w:val="18"/>
              </w:rPr>
              <w:t xml:space="preserve">GET  /api/services/{id}</w:t>
            </w:r>
          </w:p>
        </w:tc>
        <w:tc>
          <w:tcPr>
            <w:tcW w:type="dxa" w:w="576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Get service by ID (used internally for names)</w:t>
            </w:r>
          </w:p>
        </w:tc>
      </w:tr>
      <w:tr>
        <w:tc>
          <w:tcPr>
            <w:tcW w:type="dxa" w:w="36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Courier New" w:cs="Courier New" w:eastAsia="Courier New" w:hAnsi="Courier New"/>
                <w:color w:val="1A1A1A"/>
                <w:sz w:val="18"/>
                <w:szCs w:val="18"/>
              </w:rPr>
              <w:t xml:space="preserve">PUT  /api/services/{id}/assign</w:t>
            </w:r>
          </w:p>
        </w:tc>
        <w:tc>
          <w:tcPr>
            <w:tcW w:type="dxa" w:w="576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Assign service to an enterprise user — ADMIN only</w:t>
            </w:r>
          </w:p>
        </w:tc>
      </w:tr>
    </w:tbl>
    <w:p>
      <w:pPr>
        <w:spacing w:after="0" w:before="0"/>
      </w:pPr>
      <w:r>
        <w:rPr>
          <w:sz w:val="20"/>
          <w:szCs w:val="20"/>
        </w:rPr>
        <w:t xml:space="preserve"/>
      </w:r>
    </w:p>
    <w:p>
      <w:pPr>
        <w:pStyle w:val="Heading2"/>
        <w:spacing w:after="80" w:before="240"/>
      </w:pPr>
      <w:r>
        <w:rPr>
          <w:rFonts w:ascii="Arial" w:cs="Arial" w:eastAsia="Arial" w:hAnsi="Arial"/>
          <w:b/>
          <w:bCs/>
          <w:color w:val="2E75B6"/>
          <w:sz w:val="26"/>
          <w:szCs w:val="26"/>
        </w:rPr>
        <w:t xml:space="preserve">6.3  Usage-SLA Service  —  port 8083  —  usage_db</w:t>
      </w:r>
    </w:p>
    <w:p>
      <w:pPr>
        <w:spacing w:after="60" w:before="60"/>
      </w:pPr>
      <w:r>
        <w:rPr>
          <w:rFonts w:ascii="Arial" w:cs="Arial" w:eastAsia="Arial" w:hAnsi="Arial"/>
          <w:color w:val="333333"/>
          <w:sz w:val="22"/>
          <w:szCs w:val="22"/>
        </w:rPr>
        <w:t xml:space="preserve">Logs usage metrics, manages SLA rules, detects breaches via a scheduled job, and tracks breach events.</w:t>
      </w:r>
    </w:p>
    <w:p>
      <w:pPr>
        <w:spacing w:after="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E75B6" w:sz="8"/>
              <w:left w:val="single" w:color="2E75B6" w:sz="8"/>
              <w:bottom w:val="single" w:color="2E75B6" w:sz="8"/>
              <w:right w:val="single" w:color="2E75B6" w:sz="8"/>
            </w:tcBorders>
            <w:shd w:fill="BDD7EE" w:val="clear"/>
            <w:tcMar>
              <w:top w:type="dxa" w:w="100"/>
              <w:left w:type="dxa" w:w="150"/>
              <w:bottom w:type="dxa" w:w="100"/>
              <w:right w:type="dxa" w:w="150"/>
            </w:tcMar>
            <w:vAlign w:val="center"/>
          </w:tcPr>
          <w:p>
            <w:pPr>
              <w:jc w:val="center"/>
            </w:pPr>
            <w:r>
              <w:rPr>
                <w:rFonts w:ascii="Arial" w:cs="Arial" w:eastAsia="Arial" w:hAnsi="Arial"/>
                <w:b/>
                <w:bCs/>
                <w:color w:val="1F4E79"/>
                <w:sz w:val="20"/>
                <w:szCs w:val="20"/>
              </w:rPr>
              <w:t xml:space="preserve">Endpoint</w:t>
            </w:r>
          </w:p>
        </w:tc>
        <w:tc>
          <w:tcPr>
            <w:tcW w:type="dxa" w:w="5760"/>
            <w:tcBorders>
              <w:top w:val="single" w:color="2E75B6" w:sz="8"/>
              <w:left w:val="single" w:color="2E75B6" w:sz="8"/>
              <w:bottom w:val="single" w:color="2E75B6" w:sz="8"/>
              <w:right w:val="single" w:color="2E75B6" w:sz="8"/>
            </w:tcBorders>
            <w:shd w:fill="BDD7EE" w:val="clear"/>
            <w:tcMar>
              <w:top w:type="dxa" w:w="100"/>
              <w:left w:type="dxa" w:w="150"/>
              <w:bottom w:type="dxa" w:w="100"/>
              <w:right w:type="dxa" w:w="150"/>
            </w:tcMar>
            <w:vAlign w:val="center"/>
          </w:tcPr>
          <w:p>
            <w:pPr>
              <w:jc w:val="center"/>
            </w:pPr>
            <w:r>
              <w:rPr>
                <w:rFonts w:ascii="Arial" w:cs="Arial" w:eastAsia="Arial" w:hAnsi="Arial"/>
                <w:b/>
                <w:bCs/>
                <w:color w:val="1F4E79"/>
                <w:sz w:val="20"/>
                <w:szCs w:val="20"/>
              </w:rPr>
              <w:t xml:space="preserve">Description</w:t>
            </w:r>
          </w:p>
        </w:tc>
      </w:tr>
      <w:tr>
        <w:tc>
          <w:tcPr>
            <w:tcW w:type="dxa" w:w="36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Courier New" w:cs="Courier New" w:eastAsia="Courier New" w:hAnsi="Courier New"/>
                <w:color w:val="1A1A1A"/>
                <w:sz w:val="18"/>
                <w:szCs w:val="18"/>
              </w:rPr>
              <w:t xml:space="preserve">POST /api/usage</w:t>
            </w:r>
          </w:p>
        </w:tc>
        <w:tc>
          <w:tcPr>
            <w:tcW w:type="dxa" w:w="576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Log a usage record for a service</w:t>
            </w:r>
          </w:p>
        </w:tc>
      </w:tr>
      <w:tr>
        <w:tc>
          <w:tcPr>
            <w:tcW w:type="dxa" w:w="360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Courier New" w:cs="Courier New" w:eastAsia="Courier New" w:hAnsi="Courier New"/>
                <w:color w:val="1A1A1A"/>
                <w:sz w:val="18"/>
                <w:szCs w:val="18"/>
              </w:rPr>
              <w:t xml:space="preserve">GET  /api/usage/service/{id}</w:t>
            </w:r>
          </w:p>
        </w:tc>
        <w:tc>
          <w:tcPr>
            <w:tcW w:type="dxa" w:w="576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Get usage history for a service</w:t>
            </w:r>
          </w:p>
        </w:tc>
      </w:tr>
      <w:tr>
        <w:tc>
          <w:tcPr>
            <w:tcW w:type="dxa" w:w="36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Courier New" w:cs="Courier New" w:eastAsia="Courier New" w:hAnsi="Courier New"/>
                <w:color w:val="1A1A1A"/>
                <w:sz w:val="18"/>
                <w:szCs w:val="18"/>
              </w:rPr>
              <w:t xml:space="preserve">POST /api/sla</w:t>
            </w:r>
          </w:p>
        </w:tc>
        <w:tc>
          <w:tcPr>
            <w:tcW w:type="dxa" w:w="576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Create an SLA rule</w:t>
            </w:r>
          </w:p>
        </w:tc>
      </w:tr>
      <w:tr>
        <w:tc>
          <w:tcPr>
            <w:tcW w:type="dxa" w:w="360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Courier New" w:cs="Courier New" w:eastAsia="Courier New" w:hAnsi="Courier New"/>
                <w:color w:val="1A1A1A"/>
                <w:sz w:val="18"/>
                <w:szCs w:val="18"/>
              </w:rPr>
              <w:t xml:space="preserve">GET  /api/sla</w:t>
            </w:r>
          </w:p>
        </w:tc>
        <w:tc>
          <w:tcPr>
            <w:tcW w:type="dxa" w:w="576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Get all SLA definitions</w:t>
            </w:r>
          </w:p>
        </w:tc>
      </w:tr>
      <w:tr>
        <w:tc>
          <w:tcPr>
            <w:tcW w:type="dxa" w:w="36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Courier New" w:cs="Courier New" w:eastAsia="Courier New" w:hAnsi="Courier New"/>
                <w:color w:val="1A1A1A"/>
                <w:sz w:val="18"/>
                <w:szCs w:val="18"/>
              </w:rPr>
              <w:t xml:space="preserve">GET  /api/sla/breaches</w:t>
            </w:r>
          </w:p>
        </w:tc>
        <w:tc>
          <w:tcPr>
            <w:tcW w:type="dxa" w:w="576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Get all SLA breach events</w:t>
            </w:r>
          </w:p>
        </w:tc>
      </w:tr>
      <w:tr>
        <w:tc>
          <w:tcPr>
            <w:tcW w:type="dxa" w:w="360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Courier New" w:cs="Courier New" w:eastAsia="Courier New" w:hAnsi="Courier New"/>
                <w:color w:val="1A1A1A"/>
                <w:sz w:val="18"/>
                <w:szCs w:val="18"/>
              </w:rPr>
              <w:t xml:space="preserve">PUT  /api/sla/breaches/{id}/resolve</w:t>
            </w:r>
          </w:p>
        </w:tc>
        <w:tc>
          <w:tcPr>
            <w:tcW w:type="dxa" w:w="576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Resolve a specific breach</w:t>
            </w:r>
          </w:p>
        </w:tc>
      </w:tr>
    </w:tbl>
    <w:p>
      <w:pPr>
        <w:spacing w:after="0" w:before="0"/>
      </w:pPr>
      <w:r>
        <w:rPr>
          <w:sz w:val="10"/>
          <w:szCs w:val="10"/>
        </w:rPr>
        <w:t xml:space="preserve"/>
      </w:r>
    </w:p>
    <w:p>
      <w:pPr>
        <w:pBdr>
          <w:left w:val="single" w:color="F59E0B" w:sz="12" w:space="8"/>
        </w:pBdr>
        <w:shd w:fill="FFF2CC" w:val="clear"/>
        <w:spacing w:after="80" w:before="80"/>
        <w:ind w:left="360"/>
      </w:pPr>
      <w:r>
        <w:rPr>
          <w:rFonts w:ascii="Arial" w:cs="Arial" w:eastAsia="Arial" w:hAnsi="Arial"/>
          <w:b/>
          <w:bCs/>
          <w:color w:val="7D5600"/>
          <w:sz w:val="22"/>
          <w:szCs w:val="22"/>
        </w:rPr>
        <w:t xml:space="preserve">SLA SCHEDULER:  </w:t>
      </w:r>
      <w:r>
        <w:rPr>
          <w:rFonts w:ascii="Arial" w:cs="Arial" w:eastAsia="Arial" w:hAnsi="Arial"/>
          <w:color w:val="7D5600"/>
          <w:sz w:val="22"/>
          <w:szCs w:val="22"/>
        </w:rPr>
        <w:t xml:space="preserve">Runs every 60 seconds. Checks SUM of usage since last resolution against each active SLA threshold. If breached, creates a new breach event and notifies admins. Only new usage data logged after the last resolution can trigger a re-breach.</w:t>
      </w:r>
    </w:p>
    <w:p>
      <w:pPr>
        <w:spacing w:after="0" w:before="0"/>
      </w:pPr>
      <w:r>
        <w:rPr>
          <w:sz w:val="20"/>
          <w:szCs w:val="20"/>
        </w:rPr>
        <w:t xml:space="preserve"/>
      </w:r>
    </w:p>
    <w:p>
      <w:pPr>
        <w:pStyle w:val="Heading2"/>
        <w:spacing w:after="80" w:before="240"/>
      </w:pPr>
      <w:r>
        <w:rPr>
          <w:rFonts w:ascii="Arial" w:cs="Arial" w:eastAsia="Arial" w:hAnsi="Arial"/>
          <w:b/>
          <w:bCs/>
          <w:color w:val="2E75B6"/>
          <w:sz w:val="26"/>
          <w:szCs w:val="26"/>
        </w:rPr>
        <w:t xml:space="preserve">6.4  Incident Service  —  port 8084  —  incident_db</w:t>
      </w:r>
    </w:p>
    <w:p>
      <w:pPr>
        <w:spacing w:after="60" w:before="60"/>
      </w:pPr>
      <w:r>
        <w:rPr>
          <w:rFonts w:ascii="Arial" w:cs="Arial" w:eastAsia="Arial" w:hAnsi="Arial"/>
          <w:color w:val="333333"/>
          <w:sz w:val="22"/>
          <w:szCs w:val="22"/>
        </w:rPr>
        <w:t xml:space="preserve">Full incident lifecycle management — create, assign, track, add comments and actions, resolve, and close.</w:t>
      </w:r>
    </w:p>
    <w:p>
      <w:pPr>
        <w:spacing w:after="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E75B6" w:sz="8"/>
              <w:left w:val="single" w:color="2E75B6" w:sz="8"/>
              <w:bottom w:val="single" w:color="2E75B6" w:sz="8"/>
              <w:right w:val="single" w:color="2E75B6" w:sz="8"/>
            </w:tcBorders>
            <w:shd w:fill="BDD7EE" w:val="clear"/>
            <w:tcMar>
              <w:top w:type="dxa" w:w="100"/>
              <w:left w:type="dxa" w:w="150"/>
              <w:bottom w:type="dxa" w:w="100"/>
              <w:right w:type="dxa" w:w="150"/>
            </w:tcMar>
            <w:vAlign w:val="center"/>
          </w:tcPr>
          <w:p>
            <w:pPr>
              <w:jc w:val="center"/>
            </w:pPr>
            <w:r>
              <w:rPr>
                <w:rFonts w:ascii="Arial" w:cs="Arial" w:eastAsia="Arial" w:hAnsi="Arial"/>
                <w:b/>
                <w:bCs/>
                <w:color w:val="1F4E79"/>
                <w:sz w:val="20"/>
                <w:szCs w:val="20"/>
              </w:rPr>
              <w:t xml:space="preserve">Endpoint</w:t>
            </w:r>
          </w:p>
        </w:tc>
        <w:tc>
          <w:tcPr>
            <w:tcW w:type="dxa" w:w="5760"/>
            <w:tcBorders>
              <w:top w:val="single" w:color="2E75B6" w:sz="8"/>
              <w:left w:val="single" w:color="2E75B6" w:sz="8"/>
              <w:bottom w:val="single" w:color="2E75B6" w:sz="8"/>
              <w:right w:val="single" w:color="2E75B6" w:sz="8"/>
            </w:tcBorders>
            <w:shd w:fill="BDD7EE" w:val="clear"/>
            <w:tcMar>
              <w:top w:type="dxa" w:w="100"/>
              <w:left w:type="dxa" w:w="150"/>
              <w:bottom w:type="dxa" w:w="100"/>
              <w:right w:type="dxa" w:w="150"/>
            </w:tcMar>
            <w:vAlign w:val="center"/>
          </w:tcPr>
          <w:p>
            <w:pPr>
              <w:jc w:val="center"/>
            </w:pPr>
            <w:r>
              <w:rPr>
                <w:rFonts w:ascii="Arial" w:cs="Arial" w:eastAsia="Arial" w:hAnsi="Arial"/>
                <w:b/>
                <w:bCs/>
                <w:color w:val="1F4E79"/>
                <w:sz w:val="20"/>
                <w:szCs w:val="20"/>
              </w:rPr>
              <w:t xml:space="preserve">Description</w:t>
            </w:r>
          </w:p>
        </w:tc>
      </w:tr>
      <w:tr>
        <w:tc>
          <w:tcPr>
            <w:tcW w:type="dxa" w:w="36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Courier New" w:cs="Courier New" w:eastAsia="Courier New" w:hAnsi="Courier New"/>
                <w:color w:val="1A1A1A"/>
                <w:sz w:val="18"/>
                <w:szCs w:val="18"/>
              </w:rPr>
              <w:t xml:space="preserve">POST /api/incidents</w:t>
            </w:r>
          </w:p>
        </w:tc>
        <w:tc>
          <w:tcPr>
            <w:tcW w:type="dxa" w:w="576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Create a new incident</w:t>
            </w:r>
          </w:p>
        </w:tc>
      </w:tr>
      <w:tr>
        <w:tc>
          <w:tcPr>
            <w:tcW w:type="dxa" w:w="360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Courier New" w:cs="Courier New" w:eastAsia="Courier New" w:hAnsi="Courier New"/>
                <w:color w:val="1A1A1A"/>
                <w:sz w:val="18"/>
                <w:szCs w:val="18"/>
              </w:rPr>
              <w:t xml:space="preserve">GET  /api/incidents</w:t>
            </w:r>
          </w:p>
        </w:tc>
        <w:tc>
          <w:tcPr>
            <w:tcW w:type="dxa" w:w="576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Get all incidents</w:t>
            </w:r>
          </w:p>
        </w:tc>
      </w:tr>
      <w:tr>
        <w:tc>
          <w:tcPr>
            <w:tcW w:type="dxa" w:w="36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Courier New" w:cs="Courier New" w:eastAsia="Courier New" w:hAnsi="Courier New"/>
                <w:color w:val="1A1A1A"/>
                <w:sz w:val="18"/>
                <w:szCs w:val="18"/>
              </w:rPr>
              <w:t xml:space="preserve">PUT  /api/incidents/{id}/assign</w:t>
            </w:r>
          </w:p>
        </w:tc>
        <w:tc>
          <w:tcPr>
            <w:tcW w:type="dxa" w:w="576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Assign incident to a user (status -&gt; IN_PROGRESS)</w:t>
            </w:r>
          </w:p>
        </w:tc>
      </w:tr>
      <w:tr>
        <w:tc>
          <w:tcPr>
            <w:tcW w:type="dxa" w:w="360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Courier New" w:cs="Courier New" w:eastAsia="Courier New" w:hAnsi="Courier New"/>
                <w:color w:val="1A1A1A"/>
                <w:sz w:val="18"/>
                <w:szCs w:val="18"/>
              </w:rPr>
              <w:t xml:space="preserve">PUT  /api/incidents/{id}/resolve</w:t>
            </w:r>
          </w:p>
        </w:tc>
        <w:tc>
          <w:tcPr>
            <w:tcW w:type="dxa" w:w="576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Mark incident as RESOLVED</w:t>
            </w:r>
          </w:p>
        </w:tc>
      </w:tr>
      <w:tr>
        <w:tc>
          <w:tcPr>
            <w:tcW w:type="dxa" w:w="36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Courier New" w:cs="Courier New" w:eastAsia="Courier New" w:hAnsi="Courier New"/>
                <w:color w:val="1A1A1A"/>
                <w:sz w:val="18"/>
                <w:szCs w:val="18"/>
              </w:rPr>
              <w:t xml:space="preserve">PUT  /api/incidents/{id}/close</w:t>
            </w:r>
          </w:p>
        </w:tc>
        <w:tc>
          <w:tcPr>
            <w:tcW w:type="dxa" w:w="576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Close a RESOLVED incident (final state: CLOSED)</w:t>
            </w:r>
          </w:p>
        </w:tc>
      </w:tr>
      <w:tr>
        <w:tc>
          <w:tcPr>
            <w:tcW w:type="dxa" w:w="360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Courier New" w:cs="Courier New" w:eastAsia="Courier New" w:hAnsi="Courier New"/>
                <w:color w:val="1A1A1A"/>
                <w:sz w:val="18"/>
                <w:szCs w:val="18"/>
              </w:rPr>
              <w:t xml:space="preserve">POST /api/incidents/{id}/comments</w:t>
            </w:r>
          </w:p>
        </w:tc>
        <w:tc>
          <w:tcPr>
            <w:tcW w:type="dxa" w:w="576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Add a comment to an incident</w:t>
            </w:r>
          </w:p>
        </w:tc>
      </w:tr>
      <w:tr>
        <w:tc>
          <w:tcPr>
            <w:tcW w:type="dxa" w:w="36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Courier New" w:cs="Courier New" w:eastAsia="Courier New" w:hAnsi="Courier New"/>
                <w:color w:val="1A1A1A"/>
                <w:sz w:val="18"/>
                <w:szCs w:val="18"/>
              </w:rPr>
              <w:t xml:space="preserve">POST /api/actions</w:t>
            </w:r>
          </w:p>
        </w:tc>
        <w:tc>
          <w:tcPr>
            <w:tcW w:type="dxa" w:w="576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Create a resolution action linked to an incident</w:t>
            </w:r>
          </w:p>
        </w:tc>
      </w:tr>
    </w:tbl>
    <w:p>
      <w:pPr>
        <w:spacing w:after="0" w:before="0"/>
      </w:pPr>
      <w:r>
        <w:rPr>
          <w:sz w:val="20"/>
          <w:szCs w:val="20"/>
        </w:rPr>
        <w:t xml:space="preserve"/>
      </w:r>
    </w:p>
    <w:p>
      <w:pPr>
        <w:pStyle w:val="Heading2"/>
        <w:spacing w:after="80" w:before="240"/>
      </w:pPr>
      <w:r>
        <w:rPr>
          <w:rFonts w:ascii="Arial" w:cs="Arial" w:eastAsia="Arial" w:hAnsi="Arial"/>
          <w:b/>
          <w:bCs/>
          <w:color w:val="2E75B6"/>
          <w:sz w:val="26"/>
          <w:szCs w:val="26"/>
        </w:rPr>
        <w:t xml:space="preserve">6.5  Analytics Service  —  port 8085  —  analytics_db</w:t>
      </w:r>
    </w:p>
    <w:p>
      <w:pPr>
        <w:spacing w:after="60" w:before="60"/>
      </w:pPr>
      <w:r>
        <w:rPr>
          <w:rFonts w:ascii="Arial" w:cs="Arial" w:eastAsia="Arial" w:hAnsi="Arial"/>
          <w:color w:val="333333"/>
          <w:sz w:val="22"/>
          <w:szCs w:val="22"/>
        </w:rPr>
        <w:t xml:space="preserve">Generates KPI reports and dashboard snapshots on demand.</w:t>
      </w:r>
    </w:p>
    <w:p>
      <w:pPr>
        <w:spacing w:after="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E75B6" w:sz="8"/>
              <w:left w:val="single" w:color="2E75B6" w:sz="8"/>
              <w:bottom w:val="single" w:color="2E75B6" w:sz="8"/>
              <w:right w:val="single" w:color="2E75B6" w:sz="8"/>
            </w:tcBorders>
            <w:shd w:fill="BDD7EE" w:val="clear"/>
            <w:tcMar>
              <w:top w:type="dxa" w:w="100"/>
              <w:left w:type="dxa" w:w="150"/>
              <w:bottom w:type="dxa" w:w="100"/>
              <w:right w:type="dxa" w:w="150"/>
            </w:tcMar>
            <w:vAlign w:val="center"/>
          </w:tcPr>
          <w:p>
            <w:pPr>
              <w:jc w:val="center"/>
            </w:pPr>
            <w:r>
              <w:rPr>
                <w:rFonts w:ascii="Arial" w:cs="Arial" w:eastAsia="Arial" w:hAnsi="Arial"/>
                <w:b/>
                <w:bCs/>
                <w:color w:val="1F4E79"/>
                <w:sz w:val="20"/>
                <w:szCs w:val="20"/>
              </w:rPr>
              <w:t xml:space="preserve">Endpoint</w:t>
            </w:r>
          </w:p>
        </w:tc>
        <w:tc>
          <w:tcPr>
            <w:tcW w:type="dxa" w:w="5760"/>
            <w:tcBorders>
              <w:top w:val="single" w:color="2E75B6" w:sz="8"/>
              <w:left w:val="single" w:color="2E75B6" w:sz="8"/>
              <w:bottom w:val="single" w:color="2E75B6" w:sz="8"/>
              <w:right w:val="single" w:color="2E75B6" w:sz="8"/>
            </w:tcBorders>
            <w:shd w:fill="BDD7EE" w:val="clear"/>
            <w:tcMar>
              <w:top w:type="dxa" w:w="100"/>
              <w:left w:type="dxa" w:w="150"/>
              <w:bottom w:type="dxa" w:w="100"/>
              <w:right w:type="dxa" w:w="150"/>
            </w:tcMar>
            <w:vAlign w:val="center"/>
          </w:tcPr>
          <w:p>
            <w:pPr>
              <w:jc w:val="center"/>
            </w:pPr>
            <w:r>
              <w:rPr>
                <w:rFonts w:ascii="Arial" w:cs="Arial" w:eastAsia="Arial" w:hAnsi="Arial"/>
                <w:b/>
                <w:bCs/>
                <w:color w:val="1F4E79"/>
                <w:sz w:val="20"/>
                <w:szCs w:val="20"/>
              </w:rPr>
              <w:t xml:space="preserve">Description</w:t>
            </w:r>
          </w:p>
        </w:tc>
      </w:tr>
      <w:tr>
        <w:tc>
          <w:tcPr>
            <w:tcW w:type="dxa" w:w="36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Courier New" w:cs="Courier New" w:eastAsia="Courier New" w:hAnsi="Courier New"/>
                <w:color w:val="1A1A1A"/>
                <w:sz w:val="18"/>
                <w:szCs w:val="18"/>
              </w:rPr>
              <w:t xml:space="preserve">POST /api/reports/generate</w:t>
            </w:r>
          </w:p>
        </w:tc>
        <w:tc>
          <w:tcPr>
            <w:tcW w:type="dxa" w:w="576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Generate a KPI report</w:t>
            </w:r>
          </w:p>
        </w:tc>
      </w:tr>
      <w:tr>
        <w:tc>
          <w:tcPr>
            <w:tcW w:type="dxa" w:w="360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Courier New" w:cs="Courier New" w:eastAsia="Courier New" w:hAnsi="Courier New"/>
                <w:color w:val="1A1A1A"/>
                <w:sz w:val="18"/>
                <w:szCs w:val="18"/>
              </w:rPr>
              <w:t xml:space="preserve">GET  /api/reports</w:t>
            </w:r>
          </w:p>
        </w:tc>
        <w:tc>
          <w:tcPr>
            <w:tcW w:type="dxa" w:w="576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Get all generated reports</w:t>
            </w:r>
          </w:p>
        </w:tc>
      </w:tr>
      <w:tr>
        <w:tc>
          <w:tcPr>
            <w:tcW w:type="dxa" w:w="36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Courier New" w:cs="Courier New" w:eastAsia="Courier New" w:hAnsi="Courier New"/>
                <w:color w:val="1A1A1A"/>
                <w:sz w:val="18"/>
                <w:szCs w:val="18"/>
              </w:rPr>
              <w:t xml:space="preserve">GET  /api/analytics/incident-summary</w:t>
            </w:r>
          </w:p>
        </w:tc>
        <w:tc>
          <w:tcPr>
            <w:tcW w:type="dxa" w:w="576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Get incident counts by status and severity</w:t>
            </w:r>
          </w:p>
        </w:tc>
      </w:tr>
      <w:tr>
        <w:tc>
          <w:tcPr>
            <w:tcW w:type="dxa" w:w="360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Courier New" w:cs="Courier New" w:eastAsia="Courier New" w:hAnsi="Courier New"/>
                <w:color w:val="1A1A1A"/>
                <w:sz w:val="18"/>
                <w:szCs w:val="18"/>
              </w:rPr>
              <w:t xml:space="preserve">GET  /api/analytics/sla-compliance</w:t>
            </w:r>
          </w:p>
        </w:tc>
        <w:tc>
          <w:tcPr>
            <w:tcW w:type="dxa" w:w="576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Get SLA compliance statistics</w:t>
            </w:r>
          </w:p>
        </w:tc>
      </w:tr>
      <w:tr>
        <w:tc>
          <w:tcPr>
            <w:tcW w:type="dxa" w:w="36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Courier New" w:cs="Courier New" w:eastAsia="Courier New" w:hAnsi="Courier New"/>
                <w:color w:val="1A1A1A"/>
                <w:sz w:val="18"/>
                <w:szCs w:val="18"/>
              </w:rPr>
              <w:t xml:space="preserve">POST /api/snapshots/operations</w:t>
            </w:r>
          </w:p>
        </w:tc>
        <w:tc>
          <w:tcPr>
            <w:tcW w:type="dxa" w:w="576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Capture a dashboard snapshot</w:t>
            </w:r>
          </w:p>
        </w:tc>
      </w:tr>
    </w:tbl>
    <w:p>
      <w:pPr>
        <w:spacing w:after="0" w:before="0"/>
      </w:pPr>
      <w:r>
        <w:rPr>
          <w:sz w:val="20"/>
          <w:szCs w:val="20"/>
        </w:rPr>
        <w:t xml:space="preserve"/>
      </w:r>
    </w:p>
    <w:p>
      <w:pPr>
        <w:pStyle w:val="Heading2"/>
        <w:spacing w:after="80" w:before="240"/>
      </w:pPr>
      <w:r>
        <w:rPr>
          <w:rFonts w:ascii="Arial" w:cs="Arial" w:eastAsia="Arial" w:hAnsi="Arial"/>
          <w:b/>
          <w:bCs/>
          <w:color w:val="2E75B6"/>
          <w:sz w:val="26"/>
          <w:szCs w:val="26"/>
        </w:rPr>
        <w:t xml:space="preserve">6.6  Notification Service  —  port 8086  —  notification_db</w:t>
      </w:r>
    </w:p>
    <w:p>
      <w:pPr>
        <w:spacing w:after="60" w:before="60"/>
      </w:pPr>
      <w:r>
        <w:rPr>
          <w:rFonts w:ascii="Arial" w:cs="Arial" w:eastAsia="Arial" w:hAnsi="Arial"/>
          <w:color w:val="333333"/>
          <w:sz w:val="22"/>
          <w:szCs w:val="22"/>
        </w:rPr>
        <w:t xml:space="preserve">Stores and delivers in-app notifications. Called internally by other services, not directly by the frontend for sending.</w:t>
      </w:r>
    </w:p>
    <w:p>
      <w:pPr>
        <w:spacing w:after="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E75B6" w:sz="8"/>
              <w:left w:val="single" w:color="2E75B6" w:sz="8"/>
              <w:bottom w:val="single" w:color="2E75B6" w:sz="8"/>
              <w:right w:val="single" w:color="2E75B6" w:sz="8"/>
            </w:tcBorders>
            <w:shd w:fill="BDD7EE" w:val="clear"/>
            <w:tcMar>
              <w:top w:type="dxa" w:w="100"/>
              <w:left w:type="dxa" w:w="150"/>
              <w:bottom w:type="dxa" w:w="100"/>
              <w:right w:type="dxa" w:w="150"/>
            </w:tcMar>
            <w:vAlign w:val="center"/>
          </w:tcPr>
          <w:p>
            <w:pPr>
              <w:jc w:val="center"/>
            </w:pPr>
            <w:r>
              <w:rPr>
                <w:rFonts w:ascii="Arial" w:cs="Arial" w:eastAsia="Arial" w:hAnsi="Arial"/>
                <w:b/>
                <w:bCs/>
                <w:color w:val="1F4E79"/>
                <w:sz w:val="20"/>
                <w:szCs w:val="20"/>
              </w:rPr>
              <w:t xml:space="preserve">Endpoint</w:t>
            </w:r>
          </w:p>
        </w:tc>
        <w:tc>
          <w:tcPr>
            <w:tcW w:type="dxa" w:w="5760"/>
            <w:tcBorders>
              <w:top w:val="single" w:color="2E75B6" w:sz="8"/>
              <w:left w:val="single" w:color="2E75B6" w:sz="8"/>
              <w:bottom w:val="single" w:color="2E75B6" w:sz="8"/>
              <w:right w:val="single" w:color="2E75B6" w:sz="8"/>
            </w:tcBorders>
            <w:shd w:fill="BDD7EE" w:val="clear"/>
            <w:tcMar>
              <w:top w:type="dxa" w:w="100"/>
              <w:left w:type="dxa" w:w="150"/>
              <w:bottom w:type="dxa" w:w="100"/>
              <w:right w:type="dxa" w:w="150"/>
            </w:tcMar>
            <w:vAlign w:val="center"/>
          </w:tcPr>
          <w:p>
            <w:pPr>
              <w:jc w:val="center"/>
            </w:pPr>
            <w:r>
              <w:rPr>
                <w:rFonts w:ascii="Arial" w:cs="Arial" w:eastAsia="Arial" w:hAnsi="Arial"/>
                <w:b/>
                <w:bCs/>
                <w:color w:val="1F4E79"/>
                <w:sz w:val="20"/>
                <w:szCs w:val="20"/>
              </w:rPr>
              <w:t xml:space="preserve">Description</w:t>
            </w:r>
          </w:p>
        </w:tc>
      </w:tr>
      <w:tr>
        <w:tc>
          <w:tcPr>
            <w:tcW w:type="dxa" w:w="36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Courier New" w:cs="Courier New" w:eastAsia="Courier New" w:hAnsi="Courier New"/>
                <w:color w:val="1A1A1A"/>
                <w:sz w:val="18"/>
                <w:szCs w:val="18"/>
              </w:rPr>
              <w:t xml:space="preserve">POST /api/notifications</w:t>
            </w:r>
          </w:p>
        </w:tc>
        <w:tc>
          <w:tcPr>
            <w:tcW w:type="dxa" w:w="576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Create notification — called by other services only</w:t>
            </w:r>
          </w:p>
        </w:tc>
      </w:tr>
      <w:tr>
        <w:tc>
          <w:tcPr>
            <w:tcW w:type="dxa" w:w="360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Courier New" w:cs="Courier New" w:eastAsia="Courier New" w:hAnsi="Courier New"/>
                <w:color w:val="1A1A1A"/>
                <w:sz w:val="18"/>
                <w:szCs w:val="18"/>
              </w:rPr>
              <w:t xml:space="preserve">GET  /api/notifications/my</w:t>
            </w:r>
          </w:p>
        </w:tc>
        <w:tc>
          <w:tcPr>
            <w:tcW w:type="dxa" w:w="576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Get notifications for logged-in user</w:t>
            </w:r>
          </w:p>
        </w:tc>
      </w:tr>
      <w:tr>
        <w:tc>
          <w:tcPr>
            <w:tcW w:type="dxa" w:w="36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Courier New" w:cs="Courier New" w:eastAsia="Courier New" w:hAnsi="Courier New"/>
                <w:color w:val="1A1A1A"/>
                <w:sz w:val="18"/>
                <w:szCs w:val="18"/>
              </w:rPr>
              <w:t xml:space="preserve">PUT  /api/notifications/{id}/read</w:t>
            </w:r>
          </w:p>
        </w:tc>
        <w:tc>
          <w:tcPr>
            <w:tcW w:type="dxa" w:w="576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Mark a notification as read</w:t>
            </w:r>
          </w:p>
        </w:tc>
      </w:tr>
    </w:tbl>
    <w:p>
      <w:r>
        <w:br w:type="page"/>
      </w:r>
    </w:p>
    <w:p>
      <w:pPr>
        <w:pStyle w:val="Heading1"/>
        <w:pBdr>
          <w:bottom w:val="single" w:color="2E75B6" w:sz="8" w:space="4"/>
        </w:pBdr>
        <w:spacing w:after="120" w:before="360"/>
      </w:pPr>
      <w:r>
        <w:rPr>
          <w:rFonts w:ascii="Arial" w:cs="Arial" w:eastAsia="Arial" w:hAnsi="Arial"/>
          <w:b/>
          <w:bCs/>
          <w:color w:val="1F4E79"/>
          <w:sz w:val="36"/>
          <w:szCs w:val="36"/>
        </w:rPr>
        <w:t xml:space="preserve">7.  Service-to-Service Communication</w:t>
      </w:r>
    </w:p>
    <w:p>
      <w:pPr>
        <w:spacing w:after="60" w:before="60"/>
      </w:pPr>
      <w:r>
        <w:rPr>
          <w:rFonts w:ascii="Arial" w:cs="Arial" w:eastAsia="Arial" w:hAnsi="Arial"/>
          <w:color w:val="333333"/>
          <w:sz w:val="22"/>
          <w:szCs w:val="22"/>
        </w:rPr>
        <w:t xml:space="preserve">Services call each other directly using internal HTTP calls (bypassing the Gateway). They use X-User-Email and X-User-Role headers to authenticate as system admin.</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360"/>
        <w:gridCol w:w="2600"/>
      </w:tblGrid>
      <w:tr>
        <w:tc>
          <w:tcPr>
            <w:tcW w:type="dxa" w:w="2200"/>
            <w:tcBorders>
              <w:top w:val="single" w:color="2E75B6" w:sz="8"/>
              <w:left w:val="single" w:color="2E75B6" w:sz="8"/>
              <w:bottom w:val="single" w:color="2E75B6" w:sz="8"/>
              <w:right w:val="single" w:color="2E75B6" w:sz="8"/>
            </w:tcBorders>
            <w:shd w:fill="BDD7EE" w:val="clear"/>
            <w:tcMar>
              <w:top w:type="dxa" w:w="100"/>
              <w:left w:type="dxa" w:w="150"/>
              <w:bottom w:type="dxa" w:w="100"/>
              <w:right w:type="dxa" w:w="150"/>
            </w:tcMar>
            <w:vAlign w:val="center"/>
          </w:tcPr>
          <w:p>
            <w:pPr>
              <w:jc w:val="center"/>
            </w:pPr>
            <w:r>
              <w:rPr>
                <w:rFonts w:ascii="Arial" w:cs="Arial" w:eastAsia="Arial" w:hAnsi="Arial"/>
                <w:b/>
                <w:bCs/>
                <w:color w:val="1F4E79"/>
                <w:sz w:val="20"/>
                <w:szCs w:val="20"/>
              </w:rPr>
              <w:t xml:space="preserve">From</w:t>
            </w:r>
          </w:p>
        </w:tc>
        <w:tc>
          <w:tcPr>
            <w:tcW w:type="dxa" w:w="2200"/>
            <w:tcBorders>
              <w:top w:val="single" w:color="2E75B6" w:sz="8"/>
              <w:left w:val="single" w:color="2E75B6" w:sz="8"/>
              <w:bottom w:val="single" w:color="2E75B6" w:sz="8"/>
              <w:right w:val="single" w:color="2E75B6" w:sz="8"/>
            </w:tcBorders>
            <w:shd w:fill="BDD7EE" w:val="clear"/>
            <w:tcMar>
              <w:top w:type="dxa" w:w="100"/>
              <w:left w:type="dxa" w:w="150"/>
              <w:bottom w:type="dxa" w:w="100"/>
              <w:right w:type="dxa" w:w="150"/>
            </w:tcMar>
            <w:vAlign w:val="center"/>
          </w:tcPr>
          <w:p>
            <w:pPr>
              <w:jc w:val="center"/>
            </w:pPr>
            <w:r>
              <w:rPr>
                <w:rFonts w:ascii="Arial" w:cs="Arial" w:eastAsia="Arial" w:hAnsi="Arial"/>
                <w:b/>
                <w:bCs/>
                <w:color w:val="1F4E79"/>
                <w:sz w:val="20"/>
                <w:szCs w:val="20"/>
              </w:rPr>
              <w:t xml:space="preserve">To</w:t>
            </w:r>
          </w:p>
        </w:tc>
        <w:tc>
          <w:tcPr>
            <w:tcW w:type="dxa" w:w="2360"/>
            <w:tcBorders>
              <w:top w:val="single" w:color="2E75B6" w:sz="8"/>
              <w:left w:val="single" w:color="2E75B6" w:sz="8"/>
              <w:bottom w:val="single" w:color="2E75B6" w:sz="8"/>
              <w:right w:val="single" w:color="2E75B6" w:sz="8"/>
            </w:tcBorders>
            <w:shd w:fill="BDD7EE" w:val="clear"/>
            <w:tcMar>
              <w:top w:type="dxa" w:w="100"/>
              <w:left w:type="dxa" w:w="150"/>
              <w:bottom w:type="dxa" w:w="100"/>
              <w:right w:type="dxa" w:w="150"/>
            </w:tcMar>
            <w:vAlign w:val="center"/>
          </w:tcPr>
          <w:p>
            <w:pPr>
              <w:jc w:val="center"/>
            </w:pPr>
            <w:r>
              <w:rPr>
                <w:rFonts w:ascii="Arial" w:cs="Arial" w:eastAsia="Arial" w:hAnsi="Arial"/>
                <w:b/>
                <w:bCs/>
                <w:color w:val="1F4E79"/>
                <w:sz w:val="20"/>
                <w:szCs w:val="20"/>
              </w:rPr>
              <w:t xml:space="preserve">Triggered When</w:t>
            </w:r>
          </w:p>
        </w:tc>
        <w:tc>
          <w:tcPr>
            <w:tcW w:type="dxa" w:w="2600"/>
            <w:tcBorders>
              <w:top w:val="single" w:color="2E75B6" w:sz="8"/>
              <w:left w:val="single" w:color="2E75B6" w:sz="8"/>
              <w:bottom w:val="single" w:color="2E75B6" w:sz="8"/>
              <w:right w:val="single" w:color="2E75B6" w:sz="8"/>
            </w:tcBorders>
            <w:shd w:fill="BDD7EE" w:val="clear"/>
            <w:tcMar>
              <w:top w:type="dxa" w:w="100"/>
              <w:left w:type="dxa" w:w="150"/>
              <w:bottom w:type="dxa" w:w="100"/>
              <w:right w:type="dxa" w:w="150"/>
            </w:tcMar>
            <w:vAlign w:val="center"/>
          </w:tcPr>
          <w:p>
            <w:pPr>
              <w:jc w:val="center"/>
            </w:pPr>
            <w:r>
              <w:rPr>
                <w:rFonts w:ascii="Arial" w:cs="Arial" w:eastAsia="Arial" w:hAnsi="Arial"/>
                <w:b/>
                <w:bCs/>
                <w:color w:val="1F4E79"/>
                <w:sz w:val="20"/>
                <w:szCs w:val="20"/>
              </w:rPr>
              <w:t xml:space="preserve">What It Does</w:t>
            </w:r>
          </w:p>
        </w:tc>
      </w:tr>
      <w:tr>
        <w:tc>
          <w:tcPr>
            <w:tcW w:type="dxa" w:w="22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Incident Service</w:t>
            </w:r>
          </w:p>
        </w:tc>
        <w:tc>
          <w:tcPr>
            <w:tcW w:type="dxa" w:w="22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Notification Service</w:t>
            </w:r>
          </w:p>
        </w:tc>
        <w:tc>
          <w:tcPr>
            <w:tcW w:type="dxa" w:w="236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Incident assigned</w:t>
            </w:r>
          </w:p>
        </w:tc>
        <w:tc>
          <w:tcPr>
            <w:tcW w:type="dxa" w:w="26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Notifies the assignee</w:t>
            </w:r>
          </w:p>
        </w:tc>
      </w:tr>
      <w:tr>
        <w:tc>
          <w:tcPr>
            <w:tcW w:type="dxa" w:w="220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Incident Service</w:t>
            </w:r>
          </w:p>
        </w:tc>
        <w:tc>
          <w:tcPr>
            <w:tcW w:type="dxa" w:w="220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Notification Service</w:t>
            </w:r>
          </w:p>
        </w:tc>
        <w:tc>
          <w:tcPr>
            <w:tcW w:type="dxa" w:w="236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Incident resolved</w:t>
            </w:r>
          </w:p>
        </w:tc>
        <w:tc>
          <w:tcPr>
            <w:tcW w:type="dxa" w:w="260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Notifies all other admins</w:t>
            </w:r>
          </w:p>
        </w:tc>
      </w:tr>
      <w:tr>
        <w:tc>
          <w:tcPr>
            <w:tcW w:type="dxa" w:w="22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Incident Service</w:t>
            </w:r>
          </w:p>
        </w:tc>
        <w:tc>
          <w:tcPr>
            <w:tcW w:type="dxa" w:w="22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IAM Service</w:t>
            </w:r>
          </w:p>
        </w:tc>
        <w:tc>
          <w:tcPr>
            <w:tcW w:type="dxa" w:w="236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Incident resolved</w:t>
            </w:r>
          </w:p>
        </w:tc>
        <w:tc>
          <w:tcPr>
            <w:tcW w:type="dxa" w:w="26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Gets list of admin user IDs</w:t>
            </w:r>
          </w:p>
        </w:tc>
      </w:tr>
      <w:tr>
        <w:tc>
          <w:tcPr>
            <w:tcW w:type="dxa" w:w="220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Usage-SLA Service</w:t>
            </w:r>
          </w:p>
        </w:tc>
        <w:tc>
          <w:tcPr>
            <w:tcW w:type="dxa" w:w="220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Notification Service</w:t>
            </w:r>
          </w:p>
        </w:tc>
        <w:tc>
          <w:tcPr>
            <w:tcW w:type="dxa" w:w="236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SLA breach detected</w:t>
            </w:r>
          </w:p>
        </w:tc>
        <w:tc>
          <w:tcPr>
            <w:tcW w:type="dxa" w:w="260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Notifies all admins</w:t>
            </w:r>
          </w:p>
        </w:tc>
      </w:tr>
      <w:tr>
        <w:tc>
          <w:tcPr>
            <w:tcW w:type="dxa" w:w="22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Usage-SLA Service</w:t>
            </w:r>
          </w:p>
        </w:tc>
        <w:tc>
          <w:tcPr>
            <w:tcW w:type="dxa" w:w="22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Notification Service</w:t>
            </w:r>
          </w:p>
        </w:tc>
        <w:tc>
          <w:tcPr>
            <w:tcW w:type="dxa" w:w="236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Breach resolved</w:t>
            </w:r>
          </w:p>
        </w:tc>
        <w:tc>
          <w:tcPr>
            <w:tcW w:type="dxa" w:w="26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Notifies all other admins</w:t>
            </w:r>
          </w:p>
        </w:tc>
      </w:tr>
      <w:tr>
        <w:tc>
          <w:tcPr>
            <w:tcW w:type="dxa" w:w="220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Usage-SLA Service</w:t>
            </w:r>
          </w:p>
        </w:tc>
        <w:tc>
          <w:tcPr>
            <w:tcW w:type="dxa" w:w="220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IAM Service</w:t>
            </w:r>
          </w:p>
        </w:tc>
        <w:tc>
          <w:tcPr>
            <w:tcW w:type="dxa" w:w="236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Breach detected/resolved</w:t>
            </w:r>
          </w:p>
        </w:tc>
        <w:tc>
          <w:tcPr>
            <w:tcW w:type="dxa" w:w="260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Gets list of admin user IDs</w:t>
            </w:r>
          </w:p>
        </w:tc>
      </w:tr>
      <w:tr>
        <w:tc>
          <w:tcPr>
            <w:tcW w:type="dxa" w:w="22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Usage-SLA Service</w:t>
            </w:r>
          </w:p>
        </w:tc>
        <w:tc>
          <w:tcPr>
            <w:tcW w:type="dxa" w:w="22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Provisioning Service</w:t>
            </w:r>
          </w:p>
        </w:tc>
        <w:tc>
          <w:tcPr>
            <w:tcW w:type="dxa" w:w="236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Any SLA/breach fetched</w:t>
            </w:r>
          </w:p>
        </w:tc>
        <w:tc>
          <w:tcPr>
            <w:tcW w:type="dxa" w:w="26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Gets service name by ID</w:t>
            </w:r>
          </w:p>
        </w:tc>
      </w:tr>
    </w:tbl>
    <w:p>
      <w:pPr>
        <w:spacing w:after="0" w:before="0"/>
      </w:pPr>
      <w:r>
        <w:rPr>
          <w:sz w:val="20"/>
          <w:szCs w:val="20"/>
        </w:rPr>
        <w:t xml:space="preserve"/>
      </w:r>
    </w:p>
    <w:p>
      <w:pPr>
        <w:pStyle w:val="Heading2"/>
        <w:spacing w:after="80" w:before="240"/>
      </w:pPr>
      <w:r>
        <w:rPr>
          <w:rFonts w:ascii="Arial" w:cs="Arial" w:eastAsia="Arial" w:hAnsi="Arial"/>
          <w:b/>
          <w:bCs/>
          <w:color w:val="2E75B6"/>
          <w:sz w:val="26"/>
          <w:szCs w:val="26"/>
        </w:rPr>
        <w:t xml:space="preserve">7.1  Client Files</w:t>
      </w:r>
    </w:p>
    <w:p>
      <w:pPr>
        <w:spacing w:after="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8"/>
              <w:left w:val="single" w:color="2E75B6" w:sz="8"/>
              <w:bottom w:val="single" w:color="2E75B6" w:sz="8"/>
              <w:right w:val="single" w:color="2E75B6" w:sz="8"/>
            </w:tcBorders>
            <w:shd w:fill="BDD7EE" w:val="clear"/>
            <w:tcMar>
              <w:top w:type="dxa" w:w="100"/>
              <w:left w:type="dxa" w:w="150"/>
              <w:bottom w:type="dxa" w:w="100"/>
              <w:right w:type="dxa" w:w="150"/>
            </w:tcMar>
            <w:vAlign w:val="center"/>
          </w:tcPr>
          <w:p>
            <w:pPr>
              <w:jc w:val="center"/>
            </w:pPr>
            <w:r>
              <w:rPr>
                <w:rFonts w:ascii="Arial" w:cs="Arial" w:eastAsia="Arial" w:hAnsi="Arial"/>
                <w:b/>
                <w:bCs/>
                <w:color w:val="1F4E79"/>
                <w:sz w:val="20"/>
                <w:szCs w:val="20"/>
              </w:rPr>
              <w:t xml:space="preserve">Service</w:t>
            </w:r>
          </w:p>
        </w:tc>
        <w:tc>
          <w:tcPr>
            <w:tcW w:type="dxa" w:w="6360"/>
            <w:tcBorders>
              <w:top w:val="single" w:color="2E75B6" w:sz="8"/>
              <w:left w:val="single" w:color="2E75B6" w:sz="8"/>
              <w:bottom w:val="single" w:color="2E75B6" w:sz="8"/>
              <w:right w:val="single" w:color="2E75B6" w:sz="8"/>
            </w:tcBorders>
            <w:shd w:fill="BDD7EE" w:val="clear"/>
            <w:tcMar>
              <w:top w:type="dxa" w:w="100"/>
              <w:left w:type="dxa" w:w="150"/>
              <w:bottom w:type="dxa" w:w="100"/>
              <w:right w:type="dxa" w:w="150"/>
            </w:tcMar>
            <w:vAlign w:val="center"/>
          </w:tcPr>
          <w:p>
            <w:pPr>
              <w:jc w:val="center"/>
            </w:pPr>
            <w:r>
              <w:rPr>
                <w:rFonts w:ascii="Arial" w:cs="Arial" w:eastAsia="Arial" w:hAnsi="Arial"/>
                <w:b/>
                <w:bCs/>
                <w:color w:val="1F4E79"/>
                <w:sz w:val="20"/>
                <w:szCs w:val="20"/>
              </w:rPr>
              <w:t xml:space="preserve">Client Files</w:t>
            </w:r>
          </w:p>
        </w:tc>
      </w:tr>
      <w:tr>
        <w:tc>
          <w:tcPr>
            <w:tcW w:type="dxa" w:w="30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incident-service</w:t>
            </w:r>
          </w:p>
        </w:tc>
        <w:tc>
          <w:tcPr>
            <w:tcW w:type="dxa" w:w="636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Courier New" w:cs="Courier New" w:eastAsia="Courier New" w:hAnsi="Courier New"/>
                <w:color w:val="1A1A1A"/>
                <w:sz w:val="18"/>
                <w:szCs w:val="18"/>
              </w:rPr>
              <w:t xml:space="preserve">NotificationClient.java,  IamClient.java</w:t>
            </w:r>
          </w:p>
        </w:tc>
      </w:tr>
      <w:tr>
        <w:tc>
          <w:tcPr>
            <w:tcW w:type="dxa" w:w="300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usage-sla-service</w:t>
            </w:r>
          </w:p>
        </w:tc>
        <w:tc>
          <w:tcPr>
            <w:tcW w:type="dxa" w:w="636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Courier New" w:cs="Courier New" w:eastAsia="Courier New" w:hAnsi="Courier New"/>
                <w:color w:val="1A1A1A"/>
                <w:sz w:val="18"/>
                <w:szCs w:val="18"/>
              </w:rPr>
              <w:t xml:space="preserve">NotificationClient.java,  IamClient.java,  ServiceCatalogClient.java</w:t>
            </w:r>
          </w:p>
        </w:tc>
      </w:tr>
      <w:tr>
        <w:tc>
          <w:tcPr>
            <w:tcW w:type="dxa" w:w="30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analytics-service</w:t>
            </w:r>
          </w:p>
        </w:tc>
        <w:tc>
          <w:tcPr>
            <w:tcW w:type="dxa" w:w="636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Courier New" w:cs="Courier New" w:eastAsia="Courier New" w:hAnsi="Courier New"/>
                <w:color w:val="1A1A1A"/>
                <w:sz w:val="18"/>
                <w:szCs w:val="18"/>
              </w:rPr>
              <w:t xml:space="preserve">Uses RestTemplate directly</w:t>
            </w:r>
          </w:p>
        </w:tc>
      </w:tr>
    </w:tbl>
    <w:p>
      <w:r>
        <w:br w:type="page"/>
      </w:r>
    </w:p>
    <w:p>
      <w:pPr>
        <w:pStyle w:val="Heading1"/>
        <w:pBdr>
          <w:bottom w:val="single" w:color="2E75B6" w:sz="8" w:space="4"/>
        </w:pBdr>
        <w:spacing w:after="120" w:before="360"/>
      </w:pPr>
      <w:r>
        <w:rPr>
          <w:rFonts w:ascii="Arial" w:cs="Arial" w:eastAsia="Arial" w:hAnsi="Arial"/>
          <w:b/>
          <w:bCs/>
          <w:color w:val="1F4E79"/>
          <w:sz w:val="36"/>
          <w:szCs w:val="36"/>
        </w:rPr>
        <w:t xml:space="preserve">8.  Role-Based Access Control (RBAC)</w:t>
      </w:r>
    </w:p>
    <w:p>
      <w:pPr>
        <w:pStyle w:val="Heading2"/>
        <w:spacing w:after="80" w:before="240"/>
      </w:pPr>
      <w:r>
        <w:rPr>
          <w:rFonts w:ascii="Arial" w:cs="Arial" w:eastAsia="Arial" w:hAnsi="Arial"/>
          <w:b/>
          <w:bCs/>
          <w:color w:val="2E75B6"/>
          <w:sz w:val="26"/>
          <w:szCs w:val="26"/>
        </w:rPr>
        <w:t xml:space="preserve">8.1  Two-Layer Enforcement</w:t>
      </w:r>
    </w:p>
    <w:p>
      <w:pPr>
        <w:spacing w:after="60" w:before="60"/>
      </w:pPr>
      <w:r>
        <w:rPr>
          <w:rFonts w:ascii="Arial" w:cs="Arial" w:eastAsia="Arial" w:hAnsi="Arial"/>
          <w:color w:val="333333"/>
          <w:sz w:val="22"/>
          <w:szCs w:val="22"/>
        </w:rPr>
        <w:t xml:space="preserve">Every protected action is enforced at two levels simultaneously:</w:t>
      </w:r>
    </w:p>
    <w:p>
      <w:pPr>
        <w:spacing w:after="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2E75B6" w:sz="8"/>
              <w:left w:val="single" w:color="2E75B6" w:sz="8"/>
              <w:bottom w:val="single" w:color="2E75B6" w:sz="8"/>
              <w:right w:val="single" w:color="2E75B6" w:sz="8"/>
            </w:tcBorders>
            <w:shd w:fill="BDD7EE" w:val="clear"/>
            <w:tcMar>
              <w:top w:type="dxa" w:w="100"/>
              <w:left w:type="dxa" w:w="150"/>
              <w:bottom w:type="dxa" w:w="100"/>
              <w:right w:type="dxa" w:w="150"/>
            </w:tcMar>
            <w:vAlign w:val="center"/>
          </w:tcPr>
          <w:p>
            <w:pPr>
              <w:jc w:val="center"/>
            </w:pPr>
            <w:r>
              <w:rPr>
                <w:rFonts w:ascii="Arial" w:cs="Arial" w:eastAsia="Arial" w:hAnsi="Arial"/>
                <w:b/>
                <w:bCs/>
                <w:color w:val="1F4E79"/>
                <w:sz w:val="20"/>
                <w:szCs w:val="20"/>
              </w:rPr>
              <w:t xml:space="preserve">Layer</w:t>
            </w:r>
          </w:p>
        </w:tc>
        <w:tc>
          <w:tcPr>
            <w:tcW w:type="dxa" w:w="3680"/>
            <w:tcBorders>
              <w:top w:val="single" w:color="2E75B6" w:sz="8"/>
              <w:left w:val="single" w:color="2E75B6" w:sz="8"/>
              <w:bottom w:val="single" w:color="2E75B6" w:sz="8"/>
              <w:right w:val="single" w:color="2E75B6" w:sz="8"/>
            </w:tcBorders>
            <w:shd w:fill="BDD7EE" w:val="clear"/>
            <w:tcMar>
              <w:top w:type="dxa" w:w="100"/>
              <w:left w:type="dxa" w:w="150"/>
              <w:bottom w:type="dxa" w:w="100"/>
              <w:right w:type="dxa" w:w="150"/>
            </w:tcMar>
            <w:vAlign w:val="center"/>
          </w:tcPr>
          <w:p>
            <w:pPr>
              <w:jc w:val="center"/>
            </w:pPr>
            <w:r>
              <w:rPr>
                <w:rFonts w:ascii="Arial" w:cs="Arial" w:eastAsia="Arial" w:hAnsi="Arial"/>
                <w:b/>
                <w:bCs/>
                <w:color w:val="1F4E79"/>
                <w:sz w:val="20"/>
                <w:szCs w:val="20"/>
              </w:rPr>
              <w:t xml:space="preserve">How It Works</w:t>
            </w:r>
          </w:p>
        </w:tc>
        <w:tc>
          <w:tcPr>
            <w:tcW w:type="dxa" w:w="3680"/>
            <w:tcBorders>
              <w:top w:val="single" w:color="2E75B6" w:sz="8"/>
              <w:left w:val="single" w:color="2E75B6" w:sz="8"/>
              <w:bottom w:val="single" w:color="2E75B6" w:sz="8"/>
              <w:right w:val="single" w:color="2E75B6" w:sz="8"/>
            </w:tcBorders>
            <w:shd w:fill="BDD7EE" w:val="clear"/>
            <w:tcMar>
              <w:top w:type="dxa" w:w="100"/>
              <w:left w:type="dxa" w:w="150"/>
              <w:bottom w:type="dxa" w:w="100"/>
              <w:right w:type="dxa" w:w="150"/>
            </w:tcMar>
            <w:vAlign w:val="center"/>
          </w:tcPr>
          <w:p>
            <w:pPr>
              <w:jc w:val="center"/>
            </w:pPr>
            <w:r>
              <w:rPr>
                <w:rFonts w:ascii="Arial" w:cs="Arial" w:eastAsia="Arial" w:hAnsi="Arial"/>
                <w:b/>
                <w:bCs/>
                <w:color w:val="1F4E79"/>
                <w:sz w:val="20"/>
                <w:szCs w:val="20"/>
              </w:rPr>
              <w:t xml:space="preserve">Example</w:t>
            </w:r>
          </w:p>
        </w:tc>
      </w:tr>
      <w:tr>
        <w:tc>
          <w:tcPr>
            <w:tcW w:type="dxa" w:w="32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Frontend</w:t>
            </w:r>
          </w:p>
        </w:tc>
        <w:tc>
          <w:tcPr>
            <w:tcW w:type="dxa" w:w="368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hasRole() from AuthContext hides/shows buttons</w:t>
            </w:r>
          </w:p>
        </w:tc>
        <w:tc>
          <w:tcPr>
            <w:tcW w:type="dxa" w:w="368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Generate Report button hidden for Network Engineer</w:t>
            </w:r>
          </w:p>
        </w:tc>
      </w:tr>
      <w:tr>
        <w:tc>
          <w:tcPr>
            <w:tcW w:type="dxa" w:w="320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Backend</w:t>
            </w:r>
          </w:p>
        </w:tc>
        <w:tc>
          <w:tcPr>
            <w:tcW w:type="dxa" w:w="368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@PreAuthorize on each endpoint blocks requests</w:t>
            </w:r>
          </w:p>
        </w:tc>
        <w:tc>
          <w:tcPr>
            <w:tcW w:type="dxa" w:w="368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@PreAuthorize("hasAnyRole('ADMIN','SERVICE_MANAGER')")</w:t>
            </w:r>
          </w:p>
        </w:tc>
      </w:tr>
    </w:tbl>
    <w:p>
      <w:pPr>
        <w:spacing w:after="0" w:before="0"/>
      </w:pPr>
      <w:r>
        <w:rPr>
          <w:sz w:val="20"/>
          <w:szCs w:val="20"/>
        </w:rPr>
        <w:t xml:space="preserve"/>
      </w:r>
    </w:p>
    <w:p>
      <w:pPr>
        <w:pStyle w:val="Heading2"/>
        <w:spacing w:after="80" w:before="240"/>
      </w:pPr>
      <w:r>
        <w:rPr>
          <w:rFonts w:ascii="Arial" w:cs="Arial" w:eastAsia="Arial" w:hAnsi="Arial"/>
          <w:b/>
          <w:bCs/>
          <w:color w:val="2E75B6"/>
          <w:sz w:val="26"/>
          <w:szCs w:val="26"/>
        </w:rPr>
        <w:t xml:space="preserve">8.2  Roles Summary</w:t>
      </w:r>
    </w:p>
    <w:p>
      <w:pPr>
        <w:spacing w:after="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8"/>
              <w:left w:val="single" w:color="2E75B6" w:sz="8"/>
              <w:bottom w:val="single" w:color="2E75B6" w:sz="8"/>
              <w:right w:val="single" w:color="2E75B6" w:sz="8"/>
            </w:tcBorders>
            <w:shd w:fill="BDD7EE" w:val="clear"/>
            <w:tcMar>
              <w:top w:type="dxa" w:w="100"/>
              <w:left w:type="dxa" w:w="150"/>
              <w:bottom w:type="dxa" w:w="100"/>
              <w:right w:type="dxa" w:w="150"/>
            </w:tcMar>
            <w:vAlign w:val="center"/>
          </w:tcPr>
          <w:p>
            <w:pPr>
              <w:jc w:val="center"/>
            </w:pPr>
            <w:r>
              <w:rPr>
                <w:rFonts w:ascii="Arial" w:cs="Arial" w:eastAsia="Arial" w:hAnsi="Arial"/>
                <w:b/>
                <w:bCs/>
                <w:color w:val="1F4E79"/>
                <w:sz w:val="20"/>
                <w:szCs w:val="20"/>
              </w:rPr>
              <w:t xml:space="preserve">Role</w:t>
            </w:r>
          </w:p>
        </w:tc>
        <w:tc>
          <w:tcPr>
            <w:tcW w:type="dxa" w:w="6960"/>
            <w:tcBorders>
              <w:top w:val="single" w:color="2E75B6" w:sz="8"/>
              <w:left w:val="single" w:color="2E75B6" w:sz="8"/>
              <w:bottom w:val="single" w:color="2E75B6" w:sz="8"/>
              <w:right w:val="single" w:color="2E75B6" w:sz="8"/>
            </w:tcBorders>
            <w:shd w:fill="BDD7EE" w:val="clear"/>
            <w:tcMar>
              <w:top w:type="dxa" w:w="100"/>
              <w:left w:type="dxa" w:w="150"/>
              <w:bottom w:type="dxa" w:w="100"/>
              <w:right w:type="dxa" w:w="150"/>
            </w:tcMar>
            <w:vAlign w:val="center"/>
          </w:tcPr>
          <w:p>
            <w:pPr>
              <w:jc w:val="center"/>
            </w:pPr>
            <w:r>
              <w:rPr>
                <w:rFonts w:ascii="Arial" w:cs="Arial" w:eastAsia="Arial" w:hAnsi="Arial"/>
                <w:b/>
                <w:bCs/>
                <w:color w:val="1F4E79"/>
                <w:sz w:val="20"/>
                <w:szCs w:val="20"/>
              </w:rPr>
              <w:t xml:space="preserve">What They Can Do</w:t>
            </w:r>
          </w:p>
        </w:tc>
      </w:tr>
      <w:tr>
        <w:tc>
          <w:tcPr>
            <w:tcW w:type="dxa" w:w="24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ADMIN</w:t>
            </w:r>
          </w:p>
        </w:tc>
        <w:tc>
          <w:tcPr>
            <w:tcW w:type="dxa" w:w="696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Full access — manages everything including users, roles, and deletions</w:t>
            </w:r>
          </w:p>
        </w:tc>
      </w:tr>
      <w:tr>
        <w:tc>
          <w:tcPr>
            <w:tcW w:type="dxa" w:w="240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SERVICE_MANAGER</w:t>
            </w:r>
          </w:p>
        </w:tc>
        <w:tc>
          <w:tcPr>
            <w:tcW w:type="dxa" w:w="696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Creates services, SLA rules, manages incidents and assigns users</w:t>
            </w:r>
          </w:p>
        </w:tc>
      </w:tr>
      <w:tr>
        <w:tc>
          <w:tcPr>
            <w:tcW w:type="dxa" w:w="24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OPERATIONS_HEAD</w:t>
            </w:r>
          </w:p>
        </w:tc>
        <w:tc>
          <w:tcPr>
            <w:tcW w:type="dxa" w:w="696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Views analytics, generates reports, monitors system performance</w:t>
            </w:r>
          </w:p>
        </w:tc>
      </w:tr>
      <w:tr>
        <w:tc>
          <w:tcPr>
            <w:tcW w:type="dxa" w:w="240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NETWORK_ENGINEER</w:t>
            </w:r>
          </w:p>
        </w:tc>
        <w:tc>
          <w:tcPr>
            <w:tcW w:type="dxa" w:w="696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Creates and resolves incidents, logs usage data, resolves SLA breaches</w:t>
            </w:r>
          </w:p>
        </w:tc>
      </w:tr>
      <w:tr>
        <w:tc>
          <w:tcPr>
            <w:tcW w:type="dxa" w:w="24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COMPLIANCE_OFFICER</w:t>
            </w:r>
          </w:p>
        </w:tc>
        <w:tc>
          <w:tcPr>
            <w:tcW w:type="dxa" w:w="696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Views and generates reports for compliance purposes</w:t>
            </w:r>
          </w:p>
        </w:tc>
      </w:tr>
      <w:tr>
        <w:tc>
          <w:tcPr>
            <w:tcW w:type="dxa" w:w="240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ENTERPRISE_USER</w:t>
            </w:r>
          </w:p>
        </w:tc>
        <w:tc>
          <w:tcPr>
            <w:tcW w:type="dxa" w:w="696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Views only the services assigned to them by an Admin</w:t>
            </w:r>
          </w:p>
        </w:tc>
      </w:tr>
    </w:tbl>
    <w:p>
      <w:r>
        <w:br w:type="page"/>
      </w:r>
    </w:p>
    <w:p>
      <w:pPr>
        <w:pStyle w:val="Heading1"/>
        <w:pBdr>
          <w:bottom w:val="single" w:color="2E75B6" w:sz="8" w:space="4"/>
        </w:pBdr>
        <w:spacing w:after="120" w:before="360"/>
      </w:pPr>
      <w:r>
        <w:rPr>
          <w:rFonts w:ascii="Arial" w:cs="Arial" w:eastAsia="Arial" w:hAnsi="Arial"/>
          <w:b/>
          <w:bCs/>
          <w:color w:val="1F4E79"/>
          <w:sz w:val="36"/>
          <w:szCs w:val="36"/>
        </w:rPr>
        <w:t xml:space="preserve">9.  Data Flow Examples</w:t>
      </w:r>
    </w:p>
    <w:p>
      <w:pPr>
        <w:pStyle w:val="Heading2"/>
        <w:spacing w:after="80" w:before="240"/>
      </w:pPr>
      <w:r>
        <w:rPr>
          <w:rFonts w:ascii="Arial" w:cs="Arial" w:eastAsia="Arial" w:hAnsi="Arial"/>
          <w:b/>
          <w:bCs/>
          <w:color w:val="2E75B6"/>
          <w:sz w:val="26"/>
          <w:szCs w:val="26"/>
        </w:rPr>
        <w:t xml:space="preserve">9.1  Creating an Incident</w:t>
      </w:r>
    </w:p>
    <w:p>
      <w:pPr>
        <w:spacing w:after="0" w:before="0"/>
      </w:pPr>
      <w:r>
        <w:rPr>
          <w:sz w:val="10"/>
          <w:szCs w:val="10"/>
        </w:rPr>
        <w:t xml:space="preserve"/>
      </w:r>
    </w:p>
    <w:p>
      <w:pPr>
        <w:pStyle w:val="ListParagraph"/>
        <w:numPr>
          <w:ilvl w:val="0"/>
          <w:numId w:val="3"/>
        </w:numPr>
        <w:spacing w:after="40" w:before="40"/>
      </w:pPr>
      <w:r>
        <w:rPr>
          <w:rFonts w:ascii="Arial" w:cs="Arial" w:eastAsia="Arial" w:hAnsi="Arial"/>
          <w:color w:val="000000"/>
          <w:sz w:val="22"/>
          <w:szCs w:val="22"/>
        </w:rPr>
        <w:t xml:space="preserve">User clicks New Incident on the Incidents page</w:t>
      </w:r>
    </w:p>
    <w:p>
      <w:pPr>
        <w:pStyle w:val="ListParagraph"/>
        <w:numPr>
          <w:ilvl w:val="0"/>
          <w:numId w:val="3"/>
        </w:numPr>
        <w:spacing w:after="40" w:before="40"/>
      </w:pPr>
      <w:r>
        <w:rPr>
          <w:rFonts w:ascii="Arial" w:cs="Arial" w:eastAsia="Arial" w:hAnsi="Arial"/>
          <w:color w:val="000000"/>
          <w:sz w:val="22"/>
          <w:szCs w:val="22"/>
        </w:rPr>
        <w:t xml:space="preserve">React sends to Gateway:</w:t>
      </w:r>
    </w:p>
    <w:p>
      <w:pPr>
        <w:pBdr>
          <w:left w:val="single" w:color="2E75B6" w:sz="12" w:space="8"/>
        </w:pBdr>
        <w:shd w:fill="F8F8F8" w:val="clear"/>
        <w:spacing w:after="30" w:before="30"/>
        <w:ind w:left="360"/>
      </w:pPr>
      <w:r>
        <w:rPr>
          <w:rFonts w:ascii="Courier New" w:cs="Courier New" w:eastAsia="Courier New" w:hAnsi="Courier New"/>
          <w:color w:val="1A1A1A"/>
          <w:sz w:val="20"/>
          <w:szCs w:val="20"/>
        </w:rPr>
        <w:t xml:space="preserve">  POST http://localhost:8080/api/incidents</w:t>
      </w:r>
    </w:p>
    <w:p>
      <w:pPr>
        <w:pBdr>
          <w:left w:val="single" w:color="2E75B6" w:sz="12" w:space="8"/>
        </w:pBdr>
        <w:shd w:fill="F8F8F8" w:val="clear"/>
        <w:spacing w:after="30" w:before="30"/>
        <w:ind w:left="360"/>
      </w:pPr>
      <w:r>
        <w:rPr>
          <w:rFonts w:ascii="Courier New" w:cs="Courier New" w:eastAsia="Courier New" w:hAnsi="Courier New"/>
          <w:color w:val="1A1A1A"/>
          <w:sz w:val="20"/>
          <w:szCs w:val="20"/>
        </w:rPr>
        <w:t xml:space="preserve">  Body: { title, description, severity, serviceId }</w:t>
      </w:r>
    </w:p>
    <w:p>
      <w:pPr>
        <w:pBdr>
          <w:left w:val="single" w:color="2E75B6" w:sz="12" w:space="8"/>
        </w:pBdr>
        <w:shd w:fill="F8F8F8" w:val="clear"/>
        <w:spacing w:after="30" w:before="30"/>
        <w:ind w:left="360"/>
      </w:pPr>
      <w:r>
        <w:rPr>
          <w:rFonts w:ascii="Courier New" w:cs="Courier New" w:eastAsia="Courier New" w:hAnsi="Courier New"/>
          <w:color w:val="1A1A1A"/>
          <w:sz w:val="20"/>
          <w:szCs w:val="20"/>
        </w:rPr>
        <w:t xml:space="preserve">  Header: Authorization: Bearer &lt;jwt&gt;</w:t>
      </w:r>
    </w:p>
    <w:p>
      <w:pPr>
        <w:pStyle w:val="ListParagraph"/>
        <w:numPr>
          <w:ilvl w:val="0"/>
          <w:numId w:val="3"/>
        </w:numPr>
        <w:spacing w:after="40" w:before="40"/>
      </w:pPr>
      <w:r>
        <w:rPr>
          <w:rFonts w:ascii="Arial" w:cs="Arial" w:eastAsia="Arial" w:hAnsi="Arial"/>
          <w:color w:val="000000"/>
          <w:sz w:val="22"/>
          <w:szCs w:val="22"/>
        </w:rPr>
        <w:t xml:space="preserve">Gateway validates JWT, strips it, adds headers:</w:t>
      </w:r>
    </w:p>
    <w:p>
      <w:pPr>
        <w:pBdr>
          <w:left w:val="single" w:color="2E75B6" w:sz="12" w:space="8"/>
        </w:pBdr>
        <w:shd w:fill="F8F8F8" w:val="clear"/>
        <w:spacing w:after="30" w:before="30"/>
        <w:ind w:left="360"/>
      </w:pPr>
      <w:r>
        <w:rPr>
          <w:rFonts w:ascii="Courier New" w:cs="Courier New" w:eastAsia="Courier New" w:hAnsi="Courier New"/>
          <w:color w:val="1A1A1A"/>
          <w:sz w:val="20"/>
          <w:szCs w:val="20"/>
        </w:rPr>
        <w:t xml:space="preserve">  X-User-Id: 5   X-User-Role: NETWORK_ENGINEER</w:t>
      </w:r>
    </w:p>
    <w:p>
      <w:pPr>
        <w:pStyle w:val="ListParagraph"/>
        <w:numPr>
          <w:ilvl w:val="0"/>
          <w:numId w:val="3"/>
        </w:numPr>
        <w:spacing w:after="40" w:before="40"/>
      </w:pPr>
      <w:r>
        <w:rPr>
          <w:rFonts w:ascii="Arial" w:cs="Arial" w:eastAsia="Arial" w:hAnsi="Arial"/>
          <w:color w:val="000000"/>
          <w:sz w:val="22"/>
          <w:szCs w:val="22"/>
        </w:rPr>
        <w:t xml:space="preserve">Incident Service checks @PreAuthorize — NETWORK_ENGINEER is allowed</w:t>
      </w:r>
    </w:p>
    <w:p>
      <w:pPr>
        <w:pStyle w:val="ListParagraph"/>
        <w:numPr>
          <w:ilvl w:val="0"/>
          <w:numId w:val="3"/>
        </w:numPr>
        <w:spacing w:after="40" w:before="40"/>
      </w:pPr>
      <w:r>
        <w:rPr>
          <w:rFonts w:ascii="Arial" w:cs="Arial" w:eastAsia="Arial" w:hAnsi="Arial"/>
          <w:color w:val="000000"/>
          <w:sz w:val="22"/>
          <w:szCs w:val="22"/>
        </w:rPr>
        <w:t xml:space="preserve">Incident saved to incident_db with status OPEN</w:t>
      </w:r>
    </w:p>
    <w:p>
      <w:pPr>
        <w:pStyle w:val="ListParagraph"/>
        <w:numPr>
          <w:ilvl w:val="0"/>
          <w:numId w:val="3"/>
        </w:numPr>
        <w:spacing w:after="40" w:before="40"/>
      </w:pPr>
      <w:r>
        <w:rPr>
          <w:rFonts w:ascii="Arial" w:cs="Arial" w:eastAsia="Arial" w:hAnsi="Arial"/>
          <w:color w:val="000000"/>
          <w:sz w:val="22"/>
          <w:szCs w:val="22"/>
        </w:rPr>
        <w:t xml:space="preserve">Response returns to React with the new incident object</w:t>
      </w:r>
    </w:p>
    <w:p>
      <w:pPr>
        <w:pStyle w:val="ListParagraph"/>
        <w:numPr>
          <w:ilvl w:val="0"/>
          <w:numId w:val="3"/>
        </w:numPr>
        <w:spacing w:after="40" w:before="40"/>
      </w:pPr>
      <w:r>
        <w:rPr>
          <w:rFonts w:ascii="Arial" w:cs="Arial" w:eastAsia="Arial" w:hAnsi="Arial"/>
          <w:color w:val="000000"/>
          <w:sz w:val="22"/>
          <w:szCs w:val="22"/>
        </w:rPr>
        <w:t xml:space="preserve">TanStack Query invalidates ['incidents'] cache</w:t>
      </w:r>
    </w:p>
    <w:p>
      <w:pPr>
        <w:pStyle w:val="ListParagraph"/>
        <w:numPr>
          <w:ilvl w:val="0"/>
          <w:numId w:val="3"/>
        </w:numPr>
        <w:spacing w:after="40" w:before="40"/>
      </w:pPr>
      <w:r>
        <w:rPr>
          <w:rFonts w:ascii="Arial" w:cs="Arial" w:eastAsia="Arial" w:hAnsi="Arial"/>
          <w:color w:val="000000"/>
          <w:sz w:val="22"/>
          <w:szCs w:val="22"/>
        </w:rPr>
        <w:t xml:space="preserve">UI re-renders automatically showing the new incident</w:t>
      </w:r>
    </w:p>
    <w:p>
      <w:pPr>
        <w:spacing w:after="0" w:before="0"/>
      </w:pPr>
      <w:r>
        <w:rPr>
          <w:sz w:val="20"/>
          <w:szCs w:val="20"/>
        </w:rPr>
        <w:t xml:space="preserve"/>
      </w:r>
    </w:p>
    <w:p>
      <w:pPr>
        <w:pStyle w:val="Heading2"/>
        <w:spacing w:after="80" w:before="240"/>
      </w:pPr>
      <w:r>
        <w:rPr>
          <w:rFonts w:ascii="Arial" w:cs="Arial" w:eastAsia="Arial" w:hAnsi="Arial"/>
          <w:b/>
          <w:bCs/>
          <w:color w:val="2E75B6"/>
          <w:sz w:val="26"/>
          <w:szCs w:val="26"/>
        </w:rPr>
        <w:t xml:space="preserve">9.2  Automatic SLA Breach Detection</w:t>
      </w:r>
    </w:p>
    <w:p>
      <w:pPr>
        <w:spacing w:after="0" w:before="0"/>
      </w:pPr>
      <w:r>
        <w:rPr>
          <w:sz w:val="10"/>
          <w:szCs w:val="10"/>
        </w:rPr>
        <w:t xml:space="preserve"/>
      </w:r>
    </w:p>
    <w:p>
      <w:pPr>
        <w:pStyle w:val="ListParagraph"/>
        <w:numPr>
          <w:ilvl w:val="0"/>
          <w:numId w:val="3"/>
        </w:numPr>
        <w:spacing w:after="40" w:before="40"/>
      </w:pPr>
      <w:r>
        <w:rPr>
          <w:rFonts w:ascii="Arial" w:cs="Arial" w:eastAsia="Arial" w:hAnsi="Arial"/>
          <w:color w:val="000000"/>
          <w:sz w:val="22"/>
          <w:szCs w:val="22"/>
        </w:rPr>
        <w:t xml:space="preserve">Network Engineer logs usage:</w:t>
      </w:r>
      <w:r>
        <w:rPr>
          <w:rFonts w:ascii="Arial" w:cs="Arial" w:eastAsia="Arial" w:hAnsi="Arial"/>
          <w:i/>
          <w:iCs/>
          <w:color w:val="888888"/>
          <w:sz w:val="20"/>
          <w:szCs w:val="20"/>
        </w:rPr>
        <w:t xml:space="preserve">  POST /api/usage  { serviceId, metricType: BANDWIDTH, value: 5000 }</w:t>
      </w:r>
    </w:p>
    <w:p>
      <w:pPr>
        <w:pStyle w:val="ListParagraph"/>
        <w:numPr>
          <w:ilvl w:val="0"/>
          <w:numId w:val="3"/>
        </w:numPr>
        <w:spacing w:after="40" w:before="40"/>
      </w:pPr>
      <w:r>
        <w:rPr>
          <w:rFonts w:ascii="Arial" w:cs="Arial" w:eastAsia="Arial" w:hAnsi="Arial"/>
          <w:color w:val="000000"/>
          <w:sz w:val="22"/>
          <w:szCs w:val="22"/>
        </w:rPr>
        <w:t xml:space="preserve">Usage record saved to usage_db</w:t>
      </w:r>
    </w:p>
    <w:p>
      <w:pPr>
        <w:pStyle w:val="ListParagraph"/>
        <w:numPr>
          <w:ilvl w:val="0"/>
          <w:numId w:val="3"/>
        </w:numPr>
        <w:spacing w:after="40" w:before="40"/>
      </w:pPr>
      <w:r>
        <w:rPr>
          <w:rFonts w:ascii="Arial" w:cs="Arial" w:eastAsia="Arial" w:hAnsi="Arial"/>
          <w:color w:val="000000"/>
          <w:sz w:val="22"/>
          <w:szCs w:val="22"/>
        </w:rPr>
        <w:t xml:space="preserve">SLA Scheduler runs every 60 seconds</w:t>
      </w:r>
    </w:p>
    <w:p>
      <w:pPr>
        <w:pStyle w:val="ListParagraph"/>
        <w:numPr>
          <w:ilvl w:val="0"/>
          <w:numId w:val="3"/>
        </w:numPr>
        <w:spacing w:after="40" w:before="40"/>
      </w:pPr>
      <w:r>
        <w:rPr>
          <w:rFonts w:ascii="Arial" w:cs="Arial" w:eastAsia="Arial" w:hAnsi="Arial"/>
          <w:color w:val="000000"/>
          <w:sz w:val="22"/>
          <w:szCs w:val="22"/>
        </w:rPr>
        <w:t xml:space="preserve">Scheduler finds active SLA: BANDWIDTH LESS_THAN 1000 for that service</w:t>
      </w:r>
    </w:p>
    <w:p>
      <w:pPr>
        <w:pStyle w:val="ListParagraph"/>
        <w:numPr>
          <w:ilvl w:val="0"/>
          <w:numId w:val="3"/>
        </w:numPr>
        <w:spacing w:after="40" w:before="40"/>
      </w:pPr>
      <w:r>
        <w:rPr>
          <w:rFonts w:ascii="Arial" w:cs="Arial" w:eastAsia="Arial" w:hAnsi="Arial"/>
          <w:color w:val="000000"/>
          <w:sz w:val="22"/>
          <w:szCs w:val="22"/>
        </w:rPr>
        <w:t xml:space="preserve">Scheduler queries SUM of BANDWIDTH logged after last resolution time</w:t>
      </w:r>
    </w:p>
    <w:p>
      <w:pPr>
        <w:pStyle w:val="ListParagraph"/>
        <w:numPr>
          <w:ilvl w:val="0"/>
          <w:numId w:val="3"/>
        </w:numPr>
        <w:spacing w:after="40" w:before="40"/>
      </w:pPr>
      <w:r>
        <w:rPr>
          <w:rFonts w:ascii="Arial" w:cs="Arial" w:eastAsia="Arial" w:hAnsi="Arial"/>
          <w:color w:val="000000"/>
          <w:sz w:val="22"/>
          <w:szCs w:val="22"/>
        </w:rPr>
        <w:t xml:space="preserve">5000 is NOT less than 1000 — breach condition met</w:t>
      </w:r>
    </w:p>
    <w:p>
      <w:pPr>
        <w:pStyle w:val="ListParagraph"/>
        <w:numPr>
          <w:ilvl w:val="0"/>
          <w:numId w:val="3"/>
        </w:numPr>
        <w:spacing w:after="40" w:before="40"/>
      </w:pPr>
      <w:r>
        <w:rPr>
          <w:rFonts w:ascii="Arial" w:cs="Arial" w:eastAsia="Arial" w:hAnsi="Arial"/>
          <w:color w:val="000000"/>
          <w:sz w:val="22"/>
          <w:szCs w:val="22"/>
        </w:rPr>
        <w:t xml:space="preserve">New SlaBreachEvent saved to usage_db with resolved = false</w:t>
      </w:r>
    </w:p>
    <w:p>
      <w:pPr>
        <w:pStyle w:val="ListParagraph"/>
        <w:numPr>
          <w:ilvl w:val="0"/>
          <w:numId w:val="3"/>
        </w:numPr>
        <w:spacing w:after="40" w:before="40"/>
      </w:pPr>
      <w:r>
        <w:rPr>
          <w:rFonts w:ascii="Arial" w:cs="Arial" w:eastAsia="Arial" w:hAnsi="Arial"/>
          <w:color w:val="000000"/>
          <w:sz w:val="22"/>
          <w:szCs w:val="22"/>
        </w:rPr>
        <w:t xml:space="preserve">SLA Service calls IAM to get admin user IDs</w:t>
      </w:r>
    </w:p>
    <w:p>
      <w:pPr>
        <w:pStyle w:val="ListParagraph"/>
        <w:numPr>
          <w:ilvl w:val="0"/>
          <w:numId w:val="3"/>
        </w:numPr>
        <w:spacing w:after="40" w:before="40"/>
      </w:pPr>
      <w:r>
        <w:rPr>
          <w:rFonts w:ascii="Arial" w:cs="Arial" w:eastAsia="Arial" w:hAnsi="Arial"/>
          <w:color w:val="000000"/>
          <w:sz w:val="22"/>
          <w:szCs w:val="22"/>
        </w:rPr>
        <w:t xml:space="preserve">SLA Service calls Notification Service to send in-app alerts to all admins</w:t>
      </w:r>
    </w:p>
    <w:p>
      <w:pPr>
        <w:pStyle w:val="ListParagraph"/>
        <w:numPr>
          <w:ilvl w:val="0"/>
          <w:numId w:val="3"/>
        </w:numPr>
        <w:spacing w:after="40" w:before="40"/>
      </w:pPr>
      <w:r>
        <w:rPr>
          <w:rFonts w:ascii="Arial" w:cs="Arial" w:eastAsia="Arial" w:hAnsi="Arial"/>
          <w:color w:val="000000"/>
          <w:sz w:val="22"/>
          <w:szCs w:val="22"/>
        </w:rPr>
        <w:t xml:space="preserve">Frontend useRealtime hook polls SLA breaches every 13 seconds</w:t>
      </w:r>
    </w:p>
    <w:p>
      <w:pPr>
        <w:pStyle w:val="ListParagraph"/>
        <w:numPr>
          <w:ilvl w:val="0"/>
          <w:numId w:val="3"/>
        </w:numPr>
        <w:spacing w:after="40" w:before="40"/>
      </w:pPr>
      <w:r>
        <w:rPr>
          <w:rFonts w:ascii="Arial" w:cs="Arial" w:eastAsia="Arial" w:hAnsi="Arial"/>
          <w:color w:val="000000"/>
          <w:sz w:val="22"/>
          <w:szCs w:val="22"/>
        </w:rPr>
        <w:t xml:space="preserve">Breach appears in UI automatically without page refresh</w:t>
      </w:r>
    </w:p>
    <w:p>
      <w:pPr>
        <w:spacing w:after="0" w:before="0"/>
      </w:pPr>
      <w:r>
        <w:rPr>
          <w:sz w:val="20"/>
          <w:szCs w:val="20"/>
        </w:rPr>
        <w:t xml:space="preserve"/>
      </w:r>
    </w:p>
    <w:p>
      <w:pPr>
        <w:pStyle w:val="Heading2"/>
        <w:spacing w:after="80" w:before="240"/>
      </w:pPr>
      <w:r>
        <w:rPr>
          <w:rFonts w:ascii="Arial" w:cs="Arial" w:eastAsia="Arial" w:hAnsi="Arial"/>
          <w:b/>
          <w:bCs/>
          <w:color w:val="2E75B6"/>
          <w:sz w:val="26"/>
          <w:szCs w:val="26"/>
        </w:rPr>
        <w:t xml:space="preserve">9.3  Resolving an SLA Breach</w:t>
      </w:r>
    </w:p>
    <w:p>
      <w:pPr>
        <w:spacing w:after="0" w:before="0"/>
      </w:pPr>
      <w:r>
        <w:rPr>
          <w:sz w:val="10"/>
          <w:szCs w:val="10"/>
        </w:rPr>
        <w:t xml:space="preserve"/>
      </w:r>
    </w:p>
    <w:p>
      <w:pPr>
        <w:pStyle w:val="ListParagraph"/>
        <w:numPr>
          <w:ilvl w:val="0"/>
          <w:numId w:val="3"/>
        </w:numPr>
        <w:spacing w:after="40" w:before="40"/>
      </w:pPr>
      <w:r>
        <w:rPr>
          <w:rFonts w:ascii="Arial" w:cs="Arial" w:eastAsia="Arial" w:hAnsi="Arial"/>
          <w:color w:val="000000"/>
          <w:sz w:val="22"/>
          <w:szCs w:val="22"/>
        </w:rPr>
        <w:t xml:space="preserve">Admin clicks Resolve on the breach in Usage &amp; SLA page</w:t>
      </w:r>
    </w:p>
    <w:p>
      <w:pPr>
        <w:pStyle w:val="ListParagraph"/>
        <w:numPr>
          <w:ilvl w:val="0"/>
          <w:numId w:val="3"/>
        </w:numPr>
        <w:spacing w:after="40" w:before="40"/>
      </w:pPr>
      <w:r>
        <w:rPr>
          <w:rFonts w:ascii="Arial" w:cs="Arial" w:eastAsia="Arial" w:hAnsi="Arial"/>
          <w:color w:val="000000"/>
          <w:sz w:val="22"/>
          <w:szCs w:val="22"/>
        </w:rPr>
        <w:t xml:space="preserve">React sends:</w:t>
      </w:r>
      <w:r>
        <w:rPr>
          <w:rFonts w:ascii="Arial" w:cs="Arial" w:eastAsia="Arial" w:hAnsi="Arial"/>
          <w:i/>
          <w:iCs/>
          <w:color w:val="888888"/>
          <w:sz w:val="20"/>
          <w:szCs w:val="20"/>
        </w:rPr>
        <w:t xml:space="preserve">  PUT /api/sla/breaches/{id}/resolve</w:t>
      </w:r>
    </w:p>
    <w:p>
      <w:pPr>
        <w:pStyle w:val="ListParagraph"/>
        <w:numPr>
          <w:ilvl w:val="0"/>
          <w:numId w:val="3"/>
        </w:numPr>
        <w:spacing w:after="40" w:before="40"/>
      </w:pPr>
      <w:r>
        <w:rPr>
          <w:rFonts w:ascii="Arial" w:cs="Arial" w:eastAsia="Arial" w:hAnsi="Arial"/>
          <w:color w:val="000000"/>
          <w:sz w:val="22"/>
          <w:szCs w:val="22"/>
        </w:rPr>
        <w:t xml:space="preserve">Gateway adds X-User-Id header identifying the admin</w:t>
      </w:r>
    </w:p>
    <w:p>
      <w:pPr>
        <w:pStyle w:val="ListParagraph"/>
        <w:numPr>
          <w:ilvl w:val="0"/>
          <w:numId w:val="3"/>
        </w:numPr>
        <w:spacing w:after="40" w:before="40"/>
      </w:pPr>
      <w:r>
        <w:rPr>
          <w:rFonts w:ascii="Arial" w:cs="Arial" w:eastAsia="Arial" w:hAnsi="Arial"/>
          <w:color w:val="000000"/>
          <w:sz w:val="22"/>
          <w:szCs w:val="22"/>
        </w:rPr>
        <w:t xml:space="preserve">SLA Service marks breach resolved=true, sets resolvedAt=now</w:t>
      </w:r>
    </w:p>
    <w:p>
      <w:pPr>
        <w:pStyle w:val="ListParagraph"/>
        <w:numPr>
          <w:ilvl w:val="0"/>
          <w:numId w:val="3"/>
        </w:numPr>
        <w:spacing w:after="40" w:before="40"/>
      </w:pPr>
      <w:r>
        <w:rPr>
          <w:rFonts w:ascii="Arial" w:cs="Arial" w:eastAsia="Arial" w:hAnsi="Arial"/>
          <w:color w:val="000000"/>
          <w:sz w:val="22"/>
          <w:szCs w:val="22"/>
        </w:rPr>
        <w:t xml:space="preserve">SLA Service filters admin notification list — excludes the resolver</w:t>
      </w:r>
    </w:p>
    <w:p>
      <w:pPr>
        <w:pStyle w:val="ListParagraph"/>
        <w:numPr>
          <w:ilvl w:val="0"/>
          <w:numId w:val="3"/>
        </w:numPr>
        <w:spacing w:after="40" w:before="40"/>
      </w:pPr>
      <w:r>
        <w:rPr>
          <w:rFonts w:ascii="Arial" w:cs="Arial" w:eastAsia="Arial" w:hAnsi="Arial"/>
          <w:color w:val="000000"/>
          <w:sz w:val="22"/>
          <w:szCs w:val="22"/>
        </w:rPr>
        <w:t xml:space="preserve">Notifies all OTHER admins: SLA breach has been resolved</w:t>
      </w:r>
    </w:p>
    <w:p>
      <w:pPr>
        <w:pStyle w:val="ListParagraph"/>
        <w:numPr>
          <w:ilvl w:val="0"/>
          <w:numId w:val="3"/>
        </w:numPr>
        <w:spacing w:after="40" w:before="40"/>
      </w:pPr>
      <w:r>
        <w:rPr>
          <w:rFonts w:ascii="Arial" w:cs="Arial" w:eastAsia="Arial" w:hAnsi="Arial"/>
          <w:color w:val="000000"/>
          <w:sz w:val="22"/>
          <w:szCs w:val="22"/>
        </w:rPr>
        <w:t xml:space="preserve">Next scheduler run uses resolvedAt as the new window start</w:t>
      </w:r>
    </w:p>
    <w:p>
      <w:pPr>
        <w:pStyle w:val="ListParagraph"/>
        <w:numPr>
          <w:ilvl w:val="0"/>
          <w:numId w:val="3"/>
        </w:numPr>
        <w:spacing w:after="40" w:before="40"/>
      </w:pPr>
      <w:r>
        <w:rPr>
          <w:rFonts w:ascii="Arial" w:cs="Arial" w:eastAsia="Arial" w:hAnsi="Arial"/>
          <w:color w:val="000000"/>
          <w:sz w:val="22"/>
          <w:szCs w:val="22"/>
        </w:rPr>
        <w:t xml:space="preserve">Only usage data logged AFTER resolvedAt can trigger a new breach</w:t>
      </w:r>
    </w:p>
    <w:p>
      <w:r>
        <w:br w:type="page"/>
      </w:r>
    </w:p>
    <w:p>
      <w:pPr>
        <w:pStyle w:val="Heading1"/>
        <w:pBdr>
          <w:bottom w:val="single" w:color="2E75B6" w:sz="8" w:space="4"/>
        </w:pBdr>
        <w:spacing w:after="120" w:before="360"/>
      </w:pPr>
      <w:r>
        <w:rPr>
          <w:rFonts w:ascii="Arial" w:cs="Arial" w:eastAsia="Arial" w:hAnsi="Arial"/>
          <w:b/>
          <w:bCs/>
          <w:color w:val="1F4E79"/>
          <w:sz w:val="36"/>
          <w:szCs w:val="36"/>
        </w:rPr>
        <w:t xml:space="preserve">10.  Database Isolation</w:t>
      </w:r>
    </w:p>
    <w:p>
      <w:pPr>
        <w:spacing w:after="60" w:before="60"/>
      </w:pPr>
      <w:r>
        <w:rPr>
          <w:rFonts w:ascii="Arial" w:cs="Arial" w:eastAsia="Arial" w:hAnsi="Arial"/>
          <w:color w:val="333333"/>
          <w:sz w:val="22"/>
          <w:szCs w:val="22"/>
        </w:rPr>
        <w:t xml:space="preserve">Each microservice owns its own dedicated MySQL database. Services never query each other's databases directly — all data sharing happens through REST API calls only.</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2E75B6" w:sz="8"/>
              <w:left w:val="single" w:color="2E75B6" w:sz="8"/>
              <w:bottom w:val="single" w:color="2E75B6" w:sz="8"/>
              <w:right w:val="single" w:color="2E75B6" w:sz="8"/>
            </w:tcBorders>
            <w:shd w:fill="BDD7EE" w:val="clear"/>
            <w:tcMar>
              <w:top w:type="dxa" w:w="100"/>
              <w:left w:type="dxa" w:w="150"/>
              <w:bottom w:type="dxa" w:w="100"/>
              <w:right w:type="dxa" w:w="150"/>
            </w:tcMar>
            <w:vAlign w:val="center"/>
          </w:tcPr>
          <w:p>
            <w:pPr>
              <w:jc w:val="center"/>
            </w:pPr>
            <w:r>
              <w:rPr>
                <w:rFonts w:ascii="Arial" w:cs="Arial" w:eastAsia="Arial" w:hAnsi="Arial"/>
                <w:b/>
                <w:bCs/>
                <w:color w:val="1F4E79"/>
                <w:sz w:val="20"/>
                <w:szCs w:val="20"/>
              </w:rPr>
              <w:t xml:space="preserve">Service</w:t>
            </w:r>
          </w:p>
        </w:tc>
        <w:tc>
          <w:tcPr>
            <w:tcW w:type="dxa" w:w="2400"/>
            <w:tcBorders>
              <w:top w:val="single" w:color="2E75B6" w:sz="8"/>
              <w:left w:val="single" w:color="2E75B6" w:sz="8"/>
              <w:bottom w:val="single" w:color="2E75B6" w:sz="8"/>
              <w:right w:val="single" w:color="2E75B6" w:sz="8"/>
            </w:tcBorders>
            <w:shd w:fill="BDD7EE" w:val="clear"/>
            <w:tcMar>
              <w:top w:type="dxa" w:w="100"/>
              <w:left w:type="dxa" w:w="150"/>
              <w:bottom w:type="dxa" w:w="100"/>
              <w:right w:type="dxa" w:w="150"/>
            </w:tcMar>
            <w:vAlign w:val="center"/>
          </w:tcPr>
          <w:p>
            <w:pPr>
              <w:jc w:val="center"/>
            </w:pPr>
            <w:r>
              <w:rPr>
                <w:rFonts w:ascii="Arial" w:cs="Arial" w:eastAsia="Arial" w:hAnsi="Arial"/>
                <w:b/>
                <w:bCs/>
                <w:color w:val="1F4E79"/>
                <w:sz w:val="20"/>
                <w:szCs w:val="20"/>
              </w:rPr>
              <w:t xml:space="preserve">Database</w:t>
            </w:r>
          </w:p>
        </w:tc>
        <w:tc>
          <w:tcPr>
            <w:tcW w:type="dxa" w:w="4360"/>
            <w:tcBorders>
              <w:top w:val="single" w:color="2E75B6" w:sz="8"/>
              <w:left w:val="single" w:color="2E75B6" w:sz="8"/>
              <w:bottom w:val="single" w:color="2E75B6" w:sz="8"/>
              <w:right w:val="single" w:color="2E75B6" w:sz="8"/>
            </w:tcBorders>
            <w:shd w:fill="BDD7EE" w:val="clear"/>
            <w:tcMar>
              <w:top w:type="dxa" w:w="100"/>
              <w:left w:type="dxa" w:w="150"/>
              <w:bottom w:type="dxa" w:w="100"/>
              <w:right w:type="dxa" w:w="150"/>
            </w:tcMar>
            <w:vAlign w:val="center"/>
          </w:tcPr>
          <w:p>
            <w:pPr>
              <w:jc w:val="center"/>
            </w:pPr>
            <w:r>
              <w:rPr>
                <w:rFonts w:ascii="Arial" w:cs="Arial" w:eastAsia="Arial" w:hAnsi="Arial"/>
                <w:b/>
                <w:bCs/>
                <w:color w:val="1F4E79"/>
                <w:sz w:val="20"/>
                <w:szCs w:val="20"/>
              </w:rPr>
              <w:t xml:space="preserve">Key Tables</w:t>
            </w:r>
          </w:p>
        </w:tc>
      </w:tr>
      <w:tr>
        <w:tc>
          <w:tcPr>
            <w:tcW w:type="dxa" w:w="26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IAM Service</w:t>
            </w:r>
          </w:p>
        </w:tc>
        <w:tc>
          <w:tcPr>
            <w:tcW w:type="dxa" w:w="24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Courier New" w:cs="Courier New" w:eastAsia="Courier New" w:hAnsi="Courier New"/>
                <w:color w:val="1A1A1A"/>
                <w:sz w:val="18"/>
                <w:szCs w:val="18"/>
              </w:rPr>
              <w:t xml:space="preserve">iam_db</w:t>
            </w:r>
          </w:p>
        </w:tc>
        <w:tc>
          <w:tcPr>
            <w:tcW w:type="dxa" w:w="436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users, audit_logs</w:t>
            </w:r>
          </w:p>
        </w:tc>
      </w:tr>
      <w:tr>
        <w:tc>
          <w:tcPr>
            <w:tcW w:type="dxa" w:w="260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Provisioning Service</w:t>
            </w:r>
          </w:p>
        </w:tc>
        <w:tc>
          <w:tcPr>
            <w:tcW w:type="dxa" w:w="240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Courier New" w:cs="Courier New" w:eastAsia="Courier New" w:hAnsi="Courier New"/>
                <w:color w:val="1A1A1A"/>
                <w:sz w:val="18"/>
                <w:szCs w:val="18"/>
              </w:rPr>
              <w:t xml:space="preserve">provisioning_db</w:t>
            </w:r>
          </w:p>
        </w:tc>
        <w:tc>
          <w:tcPr>
            <w:tcW w:type="dxa" w:w="436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services, service_configurations</w:t>
            </w:r>
          </w:p>
        </w:tc>
      </w:tr>
      <w:tr>
        <w:tc>
          <w:tcPr>
            <w:tcW w:type="dxa" w:w="26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Usage-SLA Service</w:t>
            </w:r>
          </w:p>
        </w:tc>
        <w:tc>
          <w:tcPr>
            <w:tcW w:type="dxa" w:w="24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Courier New" w:cs="Courier New" w:eastAsia="Courier New" w:hAnsi="Courier New"/>
                <w:color w:val="1A1A1A"/>
                <w:sz w:val="18"/>
                <w:szCs w:val="18"/>
              </w:rPr>
              <w:t xml:space="preserve">usage_db</w:t>
            </w:r>
          </w:p>
        </w:tc>
        <w:tc>
          <w:tcPr>
            <w:tcW w:type="dxa" w:w="436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usage_records, sla_definitions, sla_breach_events</w:t>
            </w:r>
          </w:p>
        </w:tc>
      </w:tr>
      <w:tr>
        <w:tc>
          <w:tcPr>
            <w:tcW w:type="dxa" w:w="260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Incident Service</w:t>
            </w:r>
          </w:p>
        </w:tc>
        <w:tc>
          <w:tcPr>
            <w:tcW w:type="dxa" w:w="240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Courier New" w:cs="Courier New" w:eastAsia="Courier New" w:hAnsi="Courier New"/>
                <w:color w:val="1A1A1A"/>
                <w:sz w:val="18"/>
                <w:szCs w:val="18"/>
              </w:rPr>
              <w:t xml:space="preserve">incident_db</w:t>
            </w:r>
          </w:p>
        </w:tc>
        <w:tc>
          <w:tcPr>
            <w:tcW w:type="dxa" w:w="436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incidents, incident_comments, resolution_actions</w:t>
            </w:r>
          </w:p>
        </w:tc>
      </w:tr>
      <w:tr>
        <w:tc>
          <w:tcPr>
            <w:tcW w:type="dxa" w:w="26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Analytics Service</w:t>
            </w:r>
          </w:p>
        </w:tc>
        <w:tc>
          <w:tcPr>
            <w:tcW w:type="dxa" w:w="24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Courier New" w:cs="Courier New" w:eastAsia="Courier New" w:hAnsi="Courier New"/>
                <w:color w:val="1A1A1A"/>
                <w:sz w:val="18"/>
                <w:szCs w:val="18"/>
              </w:rPr>
              <w:t xml:space="preserve">analytics_db</w:t>
            </w:r>
          </w:p>
        </w:tc>
        <w:tc>
          <w:tcPr>
            <w:tcW w:type="dxa" w:w="436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kpi_reports, dashboard_snapshots</w:t>
            </w:r>
          </w:p>
        </w:tc>
      </w:tr>
      <w:tr>
        <w:tc>
          <w:tcPr>
            <w:tcW w:type="dxa" w:w="260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Notification Service</w:t>
            </w:r>
          </w:p>
        </w:tc>
        <w:tc>
          <w:tcPr>
            <w:tcW w:type="dxa" w:w="240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Courier New" w:cs="Courier New" w:eastAsia="Courier New" w:hAnsi="Courier New"/>
                <w:color w:val="1A1A1A"/>
                <w:sz w:val="18"/>
                <w:szCs w:val="18"/>
              </w:rPr>
              <w:t xml:space="preserve">notification_db</w:t>
            </w:r>
          </w:p>
        </w:tc>
        <w:tc>
          <w:tcPr>
            <w:tcW w:type="dxa" w:w="436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notifications, notification_preferences</w:t>
            </w:r>
          </w:p>
        </w:tc>
      </w:tr>
    </w:tbl>
    <w:p>
      <w:pPr>
        <w:spacing w:after="0" w:before="0"/>
      </w:pPr>
      <w:r>
        <w:rPr>
          <w:sz w:val="20"/>
          <w:szCs w:val="20"/>
        </w:rPr>
        <w:t xml:space="preserve"/>
      </w:r>
    </w:p>
    <w:p>
      <w:pPr>
        <w:pBdr>
          <w:left w:val="single" w:color="F59E0B" w:sz="12" w:space="8"/>
        </w:pBdr>
        <w:shd w:fill="FFF2CC" w:val="clear"/>
        <w:spacing w:after="80" w:before="80"/>
        <w:ind w:left="360"/>
      </w:pPr>
      <w:r>
        <w:rPr>
          <w:rFonts w:ascii="Arial" w:cs="Arial" w:eastAsia="Arial" w:hAnsi="Arial"/>
          <w:b/>
          <w:bCs/>
          <w:color w:val="7D5600"/>
          <w:sz w:val="22"/>
          <w:szCs w:val="22"/>
        </w:rPr>
        <w:t xml:space="preserve">ISOLATION BENEFIT:  </w:t>
      </w:r>
      <w:r>
        <w:rPr>
          <w:rFonts w:ascii="Arial" w:cs="Arial" w:eastAsia="Arial" w:hAnsi="Arial"/>
          <w:color w:val="7D5600"/>
          <w:sz w:val="22"/>
          <w:szCs w:val="22"/>
        </w:rPr>
        <w:t xml:space="preserve">Each service can be restarted, scaled, or have its database reset independently without affecting the others. This is the key advantage of microservices architecture.</w:t>
      </w:r>
    </w:p>
    <w:p>
      <w:r>
        <w:br w:type="page"/>
      </w:r>
    </w:p>
    <w:p>
      <w:pPr>
        <w:pStyle w:val="Heading1"/>
        <w:pBdr>
          <w:bottom w:val="single" w:color="2E75B6" w:sz="8" w:space="4"/>
        </w:pBdr>
        <w:spacing w:after="120" w:before="360"/>
      </w:pPr>
      <w:r>
        <w:rPr>
          <w:rFonts w:ascii="Arial" w:cs="Arial" w:eastAsia="Arial" w:hAnsi="Arial"/>
          <w:b/>
          <w:bCs/>
          <w:color w:val="1F4E79"/>
          <w:sz w:val="36"/>
          <w:szCs w:val="36"/>
        </w:rPr>
        <w:t xml:space="preserve">11.  Eureka Service Discovery  (port 8761)</w:t>
      </w:r>
    </w:p>
    <w:p>
      <w:pPr>
        <w:spacing w:after="60" w:before="60"/>
      </w:pPr>
      <w:r>
        <w:rPr>
          <w:rFonts w:ascii="Arial" w:cs="Arial" w:eastAsia="Arial" w:hAnsi="Arial"/>
          <w:color w:val="333333"/>
          <w:sz w:val="22"/>
          <w:szCs w:val="22"/>
        </w:rPr>
        <w:t xml:space="preserve">All 6 microservices register themselves with Eureka at startup. The API Gateway uses Eureka to know where to route each request.</w:t>
      </w:r>
    </w:p>
    <w:p>
      <w:pPr>
        <w:spacing w:after="0" w:before="0"/>
      </w:pPr>
      <w:r>
        <w:rPr>
          <w:sz w:val="10"/>
          <w:szCs w:val="10"/>
        </w:rPr>
        <w:t xml:space="preserve"/>
      </w:r>
    </w:p>
    <w:p>
      <w:pPr>
        <w:pBdr>
          <w:left w:val="single" w:color="2E75B6" w:sz="12" w:space="8"/>
        </w:pBdr>
        <w:shd w:fill="F8F8F8" w:val="clear"/>
        <w:spacing w:after="30" w:before="30"/>
        <w:ind w:left="360"/>
      </w:pPr>
      <w:r>
        <w:rPr>
          <w:rFonts w:ascii="Courier New" w:cs="Courier New" w:eastAsia="Courier New" w:hAnsi="Courier New"/>
          <w:color w:val="1A1A1A"/>
          <w:sz w:val="20"/>
          <w:szCs w:val="20"/>
        </w:rPr>
        <w:t xml:space="preserve"># Every service's application.yml:</w:t>
      </w:r>
    </w:p>
    <w:p>
      <w:pPr>
        <w:pBdr>
          <w:left w:val="single" w:color="2E75B6" w:sz="12" w:space="8"/>
        </w:pBdr>
        <w:shd w:fill="F8F8F8" w:val="clear"/>
        <w:spacing w:after="30" w:before="30"/>
        <w:ind w:left="360"/>
      </w:pPr>
      <w:r>
        <w:rPr>
          <w:rFonts w:ascii="Courier New" w:cs="Courier New" w:eastAsia="Courier New" w:hAnsi="Courier New"/>
          <w:color w:val="1A1A1A"/>
          <w:sz w:val="20"/>
          <w:szCs w:val="20"/>
        </w:rPr>
        <w:t xml:space="preserve">eureka:</w:t>
      </w:r>
    </w:p>
    <w:p>
      <w:pPr>
        <w:pBdr>
          <w:left w:val="single" w:color="2E75B6" w:sz="12" w:space="8"/>
        </w:pBdr>
        <w:shd w:fill="F8F8F8" w:val="clear"/>
        <w:spacing w:after="30" w:before="30"/>
        <w:ind w:left="360"/>
      </w:pPr>
      <w:r>
        <w:rPr>
          <w:rFonts w:ascii="Courier New" w:cs="Courier New" w:eastAsia="Courier New" w:hAnsi="Courier New"/>
          <w:color w:val="1A1A1A"/>
          <w:sz w:val="20"/>
          <w:szCs w:val="20"/>
        </w:rPr>
        <w:t xml:space="preserve">  client:</w:t>
      </w:r>
    </w:p>
    <w:p>
      <w:pPr>
        <w:pBdr>
          <w:left w:val="single" w:color="2E75B6" w:sz="12" w:space="8"/>
        </w:pBdr>
        <w:shd w:fill="F8F8F8" w:val="clear"/>
        <w:spacing w:after="30" w:before="30"/>
        <w:ind w:left="360"/>
      </w:pPr>
      <w:r>
        <w:rPr>
          <w:rFonts w:ascii="Courier New" w:cs="Courier New" w:eastAsia="Courier New" w:hAnsi="Courier New"/>
          <w:color w:val="1A1A1A"/>
          <w:sz w:val="20"/>
          <w:szCs w:val="20"/>
        </w:rPr>
        <w:t xml:space="preserve">    service-url:</w:t>
      </w:r>
    </w:p>
    <w:p>
      <w:pPr>
        <w:pBdr>
          <w:left w:val="single" w:color="2E75B6" w:sz="12" w:space="8"/>
        </w:pBdr>
        <w:shd w:fill="F8F8F8" w:val="clear"/>
        <w:spacing w:after="30" w:before="30"/>
        <w:ind w:left="360"/>
      </w:pPr>
      <w:r>
        <w:rPr>
          <w:rFonts w:ascii="Courier New" w:cs="Courier New" w:eastAsia="Courier New" w:hAnsi="Courier New"/>
          <w:color w:val="1A1A1A"/>
          <w:sz w:val="20"/>
          <w:szCs w:val="20"/>
        </w:rPr>
        <w:t xml:space="preserve">      defaultZone: http://localhost:8761/eureka/</w:t>
      </w:r>
    </w:p>
    <w:p>
      <w:pPr>
        <w:pBdr>
          <w:left w:val="single" w:color="2E75B6" w:sz="12" w:space="8"/>
        </w:pBdr>
        <w:shd w:fill="F8F8F8" w:val="clear"/>
        <w:spacing w:after="30" w:before="30"/>
        <w:ind w:left="360"/>
      </w:pPr>
      <w:r>
        <w:rPr>
          <w:rFonts w:ascii="Courier New" w:cs="Courier New" w:eastAsia="Courier New" w:hAnsi="Courier New"/>
          <w:color w:val="1A1A1A"/>
          <w:sz w:val="20"/>
          <w:szCs w:val="20"/>
        </w:rPr>
        <w:t xml:space="preserve">    register-with-eureka: true</w:t>
      </w:r>
    </w:p>
    <w:p>
      <w:pPr>
        <w:pBdr>
          <w:left w:val="single" w:color="2E75B6" w:sz="12" w:space="8"/>
        </w:pBdr>
        <w:shd w:fill="F8F8F8" w:val="clear"/>
        <w:spacing w:after="30" w:before="30"/>
        <w:ind w:left="360"/>
      </w:pPr>
      <w:r>
        <w:rPr>
          <w:rFonts w:ascii="Courier New" w:cs="Courier New" w:eastAsia="Courier New" w:hAnsi="Courier New"/>
          <w:color w:val="1A1A1A"/>
          <w:sz w:val="20"/>
          <w:szCs w:val="20"/>
        </w:rPr>
        <w:t xml:space="preserve">    fetch-registry: true</w:t>
      </w:r>
    </w:p>
    <w:p>
      <w:pPr>
        <w:spacing w:after="0" w:before="0"/>
      </w:pPr>
      <w:r>
        <w:rPr>
          <w:sz w:val="20"/>
          <w:szCs w:val="20"/>
        </w:rPr>
        <w:t xml:space="preserve"/>
      </w:r>
    </w:p>
    <w:p>
      <w:pPr>
        <w:spacing w:after="60" w:before="60"/>
      </w:pPr>
      <w:r>
        <w:rPr>
          <w:rFonts w:ascii="Arial" w:cs="Arial" w:eastAsia="Arial" w:hAnsi="Arial"/>
          <w:color w:val="333333"/>
          <w:sz w:val="22"/>
          <w:szCs w:val="22"/>
        </w:rPr>
        <w:t xml:space="preserve">Benefits of Eureka:</w:t>
      </w:r>
    </w:p>
    <w:p>
      <w:pPr>
        <w:pStyle w:val="ListParagraph"/>
        <w:numPr>
          <w:ilvl w:val="0"/>
          <w:numId w:val="2"/>
        </w:numPr>
        <w:spacing w:after="40" w:before="40"/>
      </w:pPr>
      <w:r>
        <w:rPr>
          <w:rFonts w:ascii="Arial" w:cs="Arial" w:eastAsia="Arial" w:hAnsi="Arial"/>
          <w:color w:val="333333"/>
          <w:sz w:val="22"/>
          <w:szCs w:val="22"/>
        </w:rPr>
        <w:t xml:space="preserve">Services find each other by name, not hardcoded IP address</w:t>
      </w:r>
    </w:p>
    <w:p>
      <w:pPr>
        <w:pStyle w:val="ListParagraph"/>
        <w:numPr>
          <w:ilvl w:val="0"/>
          <w:numId w:val="2"/>
        </w:numPr>
        <w:spacing w:after="40" w:before="40"/>
      </w:pPr>
      <w:r>
        <w:rPr>
          <w:rFonts w:ascii="Arial" w:cs="Arial" w:eastAsia="Arial" w:hAnsi="Arial"/>
          <w:color w:val="333333"/>
          <w:sz w:val="22"/>
          <w:szCs w:val="22"/>
        </w:rPr>
        <w:t xml:space="preserve">If a service restarts on a different port, Eureka updates the registry automatically</w:t>
      </w:r>
    </w:p>
    <w:p>
      <w:pPr>
        <w:pStyle w:val="ListParagraph"/>
        <w:numPr>
          <w:ilvl w:val="0"/>
          <w:numId w:val="2"/>
        </w:numPr>
        <w:spacing w:after="40" w:before="40"/>
      </w:pPr>
      <w:r>
        <w:rPr>
          <w:rFonts w:ascii="Arial" w:cs="Arial" w:eastAsia="Arial" w:hAnsi="Arial"/>
          <w:color w:val="333333"/>
          <w:sz w:val="22"/>
          <w:szCs w:val="22"/>
        </w:rPr>
        <w:t xml:space="preserve">The Gateway uses Eureka to dynamically resolve which instance handles each request</w:t>
      </w:r>
    </w:p>
    <w:p>
      <w:pPr>
        <w:pStyle w:val="ListParagraph"/>
        <w:numPr>
          <w:ilvl w:val="0"/>
          <w:numId w:val="2"/>
        </w:numPr>
        <w:spacing w:after="40" w:before="40"/>
      </w:pPr>
      <w:r>
        <w:rPr>
          <w:rFonts w:ascii="Arial" w:cs="Arial" w:eastAsia="Arial" w:hAnsi="Arial"/>
          <w:color w:val="333333"/>
          <w:sz w:val="22"/>
          <w:szCs w:val="22"/>
        </w:rPr>
        <w:t xml:space="preserve">Health checks detect when a service goes down and remove it from the registry</w:t>
      </w:r>
    </w:p>
    <w:p>
      <w:r>
        <w:br w:type="page"/>
      </w:r>
    </w:p>
    <w:p>
      <w:pPr>
        <w:pStyle w:val="Heading1"/>
        <w:pBdr>
          <w:bottom w:val="single" w:color="2E75B6" w:sz="8" w:space="4"/>
        </w:pBdr>
        <w:spacing w:after="120" w:before="360"/>
      </w:pPr>
      <w:r>
        <w:rPr>
          <w:rFonts w:ascii="Arial" w:cs="Arial" w:eastAsia="Arial" w:hAnsi="Arial"/>
          <w:b/>
          <w:bCs/>
          <w:color w:val="1F4E79"/>
          <w:sz w:val="36"/>
          <w:szCs w:val="36"/>
        </w:rPr>
        <w:t xml:space="preserve">12.  Startup Order</w:t>
      </w:r>
    </w:p>
    <w:p>
      <w:pPr>
        <w:spacing w:after="60" w:before="60"/>
      </w:pPr>
      <w:r>
        <w:rPr>
          <w:rFonts w:ascii="Arial" w:cs="Arial" w:eastAsia="Arial" w:hAnsi="Arial"/>
          <w:color w:val="333333"/>
          <w:sz w:val="22"/>
          <w:szCs w:val="22"/>
        </w:rPr>
        <w:t xml:space="preserve">Services must be started in the correct order. The Gateway must start last (after all services are registered with Eureka), and the frontend starts after the Gateway is ready.</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360"/>
        <w:gridCol w:w="2000"/>
        <w:gridCol w:w="3000"/>
      </w:tblGrid>
      <w:tr>
        <w:tc>
          <w:tcPr>
            <w:tcW w:type="dxa" w:w="1000"/>
            <w:tcBorders>
              <w:top w:val="single" w:color="2E75B6" w:sz="8"/>
              <w:left w:val="single" w:color="2E75B6" w:sz="8"/>
              <w:bottom w:val="single" w:color="2E75B6" w:sz="8"/>
              <w:right w:val="single" w:color="2E75B6" w:sz="8"/>
            </w:tcBorders>
            <w:shd w:fill="BDD7EE" w:val="clear"/>
            <w:tcMar>
              <w:top w:type="dxa" w:w="100"/>
              <w:left w:type="dxa" w:w="150"/>
              <w:bottom w:type="dxa" w:w="100"/>
              <w:right w:type="dxa" w:w="150"/>
            </w:tcMar>
            <w:vAlign w:val="center"/>
          </w:tcPr>
          <w:p>
            <w:pPr>
              <w:jc w:val="center"/>
            </w:pPr>
            <w:r>
              <w:rPr>
                <w:rFonts w:ascii="Arial" w:cs="Arial" w:eastAsia="Arial" w:hAnsi="Arial"/>
                <w:b/>
                <w:bCs/>
                <w:color w:val="1F4E79"/>
                <w:sz w:val="20"/>
                <w:szCs w:val="20"/>
              </w:rPr>
              <w:t xml:space="preserve">Step</w:t>
            </w:r>
          </w:p>
        </w:tc>
        <w:tc>
          <w:tcPr>
            <w:tcW w:type="dxa" w:w="3360"/>
            <w:tcBorders>
              <w:top w:val="single" w:color="2E75B6" w:sz="8"/>
              <w:left w:val="single" w:color="2E75B6" w:sz="8"/>
              <w:bottom w:val="single" w:color="2E75B6" w:sz="8"/>
              <w:right w:val="single" w:color="2E75B6" w:sz="8"/>
            </w:tcBorders>
            <w:shd w:fill="BDD7EE" w:val="clear"/>
            <w:tcMar>
              <w:top w:type="dxa" w:w="100"/>
              <w:left w:type="dxa" w:w="150"/>
              <w:bottom w:type="dxa" w:w="100"/>
              <w:right w:type="dxa" w:w="150"/>
            </w:tcMar>
            <w:vAlign w:val="center"/>
          </w:tcPr>
          <w:p>
            <w:pPr>
              <w:jc w:val="center"/>
            </w:pPr>
            <w:r>
              <w:rPr>
                <w:rFonts w:ascii="Arial" w:cs="Arial" w:eastAsia="Arial" w:hAnsi="Arial"/>
                <w:b/>
                <w:bCs/>
                <w:color w:val="1F4E79"/>
                <w:sz w:val="20"/>
                <w:szCs w:val="20"/>
              </w:rPr>
              <w:t xml:space="preserve">Service</w:t>
            </w:r>
          </w:p>
        </w:tc>
        <w:tc>
          <w:tcPr>
            <w:tcW w:type="dxa" w:w="2000"/>
            <w:tcBorders>
              <w:top w:val="single" w:color="2E75B6" w:sz="8"/>
              <w:left w:val="single" w:color="2E75B6" w:sz="8"/>
              <w:bottom w:val="single" w:color="2E75B6" w:sz="8"/>
              <w:right w:val="single" w:color="2E75B6" w:sz="8"/>
            </w:tcBorders>
            <w:shd w:fill="BDD7EE" w:val="clear"/>
            <w:tcMar>
              <w:top w:type="dxa" w:w="100"/>
              <w:left w:type="dxa" w:w="150"/>
              <w:bottom w:type="dxa" w:w="100"/>
              <w:right w:type="dxa" w:w="150"/>
            </w:tcMar>
            <w:vAlign w:val="center"/>
          </w:tcPr>
          <w:p>
            <w:pPr>
              <w:jc w:val="center"/>
            </w:pPr>
            <w:r>
              <w:rPr>
                <w:rFonts w:ascii="Arial" w:cs="Arial" w:eastAsia="Arial" w:hAnsi="Arial"/>
                <w:b/>
                <w:bCs/>
                <w:color w:val="1F4E79"/>
                <w:sz w:val="20"/>
                <w:szCs w:val="20"/>
              </w:rPr>
              <w:t xml:space="preserve">Port</w:t>
            </w:r>
          </w:p>
        </w:tc>
        <w:tc>
          <w:tcPr>
            <w:tcW w:type="dxa" w:w="3000"/>
            <w:tcBorders>
              <w:top w:val="single" w:color="2E75B6" w:sz="8"/>
              <w:left w:val="single" w:color="2E75B6" w:sz="8"/>
              <w:bottom w:val="single" w:color="2E75B6" w:sz="8"/>
              <w:right w:val="single" w:color="2E75B6" w:sz="8"/>
            </w:tcBorders>
            <w:shd w:fill="BDD7EE" w:val="clear"/>
            <w:tcMar>
              <w:top w:type="dxa" w:w="100"/>
              <w:left w:type="dxa" w:w="150"/>
              <w:bottom w:type="dxa" w:w="100"/>
              <w:right w:type="dxa" w:w="150"/>
            </w:tcMar>
            <w:vAlign w:val="center"/>
          </w:tcPr>
          <w:p>
            <w:pPr>
              <w:jc w:val="center"/>
            </w:pPr>
            <w:r>
              <w:rPr>
                <w:rFonts w:ascii="Arial" w:cs="Arial" w:eastAsia="Arial" w:hAnsi="Arial"/>
                <w:b/>
                <w:bCs/>
                <w:color w:val="1F4E79"/>
                <w:sz w:val="20"/>
                <w:szCs w:val="20"/>
              </w:rPr>
              <w:t xml:space="preserve">Why This Order</w:t>
            </w:r>
          </w:p>
        </w:tc>
      </w:tr>
      <w:tr>
        <w:tc>
          <w:tcPr>
            <w:tcW w:type="dxa" w:w="10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color w:val="333333"/>
                <w:sz w:val="20"/>
                <w:szCs w:val="20"/>
              </w:rPr>
              <w:t xml:space="preserve">1</w:t>
            </w:r>
          </w:p>
        </w:tc>
        <w:tc>
          <w:tcPr>
            <w:tcW w:type="dxa" w:w="336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Eureka Server</w:t>
            </w:r>
          </w:p>
        </w:tc>
        <w:tc>
          <w:tcPr>
            <w:tcW w:type="dxa" w:w="20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Courier New" w:cs="Courier New" w:eastAsia="Courier New" w:hAnsi="Courier New"/>
                <w:color w:val="1A1A1A"/>
                <w:sz w:val="18"/>
                <w:szCs w:val="18"/>
              </w:rPr>
              <w:t xml:space="preserve">:8761</w:t>
            </w:r>
          </w:p>
        </w:tc>
        <w:tc>
          <w:tcPr>
            <w:tcW w:type="dxa" w:w="30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Must be first — all services register here</w:t>
            </w:r>
          </w:p>
        </w:tc>
      </w:tr>
      <w:tr>
        <w:tc>
          <w:tcPr>
            <w:tcW w:type="dxa" w:w="100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33333"/>
                <w:sz w:val="20"/>
                <w:szCs w:val="20"/>
              </w:rPr>
              <w:t xml:space="preserve">2</w:t>
            </w:r>
          </w:p>
        </w:tc>
        <w:tc>
          <w:tcPr>
            <w:tcW w:type="dxa" w:w="336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IAM Service</w:t>
            </w:r>
          </w:p>
        </w:tc>
        <w:tc>
          <w:tcPr>
            <w:tcW w:type="dxa" w:w="200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Courier New" w:cs="Courier New" w:eastAsia="Courier New" w:hAnsi="Courier New"/>
                <w:color w:val="1A1A1A"/>
                <w:sz w:val="18"/>
                <w:szCs w:val="18"/>
              </w:rPr>
              <w:t xml:space="preserve">:8081</w:t>
            </w:r>
          </w:p>
        </w:tc>
        <w:tc>
          <w:tcPr>
            <w:tcW w:type="dxa" w:w="300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Other services call IAM for admin user IDs</w:t>
            </w:r>
          </w:p>
        </w:tc>
      </w:tr>
      <w:tr>
        <w:tc>
          <w:tcPr>
            <w:tcW w:type="dxa" w:w="10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color w:val="333333"/>
                <w:sz w:val="20"/>
                <w:szCs w:val="20"/>
              </w:rPr>
              <w:t xml:space="preserve">3</w:t>
            </w:r>
          </w:p>
        </w:tc>
        <w:tc>
          <w:tcPr>
            <w:tcW w:type="dxa" w:w="336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Provisioning Service</w:t>
            </w:r>
          </w:p>
        </w:tc>
        <w:tc>
          <w:tcPr>
            <w:tcW w:type="dxa" w:w="20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Courier New" w:cs="Courier New" w:eastAsia="Courier New" w:hAnsi="Courier New"/>
                <w:color w:val="1A1A1A"/>
                <w:sz w:val="18"/>
                <w:szCs w:val="18"/>
              </w:rPr>
              <w:t xml:space="preserve">:8082</w:t>
            </w:r>
          </w:p>
        </w:tc>
        <w:tc>
          <w:tcPr>
            <w:tcW w:type="dxa" w:w="30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SLA service calls this for service names</w:t>
            </w:r>
          </w:p>
        </w:tc>
      </w:tr>
      <w:tr>
        <w:tc>
          <w:tcPr>
            <w:tcW w:type="dxa" w:w="100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33333"/>
                <w:sz w:val="20"/>
                <w:szCs w:val="20"/>
              </w:rPr>
              <w:t xml:space="preserve">4</w:t>
            </w:r>
          </w:p>
        </w:tc>
        <w:tc>
          <w:tcPr>
            <w:tcW w:type="dxa" w:w="336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Usage-SLA Service</w:t>
            </w:r>
          </w:p>
        </w:tc>
        <w:tc>
          <w:tcPr>
            <w:tcW w:type="dxa" w:w="200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Courier New" w:cs="Courier New" w:eastAsia="Courier New" w:hAnsi="Courier New"/>
                <w:color w:val="1A1A1A"/>
                <w:sz w:val="18"/>
                <w:szCs w:val="18"/>
              </w:rPr>
              <w:t xml:space="preserve">:8083</w:t>
            </w:r>
          </w:p>
        </w:tc>
        <w:tc>
          <w:tcPr>
            <w:tcW w:type="dxa" w:w="300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Independent — can start any time after Eureka</w:t>
            </w:r>
          </w:p>
        </w:tc>
      </w:tr>
      <w:tr>
        <w:tc>
          <w:tcPr>
            <w:tcW w:type="dxa" w:w="10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color w:val="333333"/>
                <w:sz w:val="20"/>
                <w:szCs w:val="20"/>
              </w:rPr>
              <w:t xml:space="preserve">5</w:t>
            </w:r>
          </w:p>
        </w:tc>
        <w:tc>
          <w:tcPr>
            <w:tcW w:type="dxa" w:w="336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Incident Service</w:t>
            </w:r>
          </w:p>
        </w:tc>
        <w:tc>
          <w:tcPr>
            <w:tcW w:type="dxa" w:w="20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Courier New" w:cs="Courier New" w:eastAsia="Courier New" w:hAnsi="Courier New"/>
                <w:color w:val="1A1A1A"/>
                <w:sz w:val="18"/>
                <w:szCs w:val="18"/>
              </w:rPr>
              <w:t xml:space="preserve">:8084</w:t>
            </w:r>
          </w:p>
        </w:tc>
        <w:tc>
          <w:tcPr>
            <w:tcW w:type="dxa" w:w="30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Independent — can start any time after Eureka</w:t>
            </w:r>
          </w:p>
        </w:tc>
      </w:tr>
      <w:tr>
        <w:tc>
          <w:tcPr>
            <w:tcW w:type="dxa" w:w="100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33333"/>
                <w:sz w:val="20"/>
                <w:szCs w:val="20"/>
              </w:rPr>
              <w:t xml:space="preserve">6</w:t>
            </w:r>
          </w:p>
        </w:tc>
        <w:tc>
          <w:tcPr>
            <w:tcW w:type="dxa" w:w="336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Analytics Service</w:t>
            </w:r>
          </w:p>
        </w:tc>
        <w:tc>
          <w:tcPr>
            <w:tcW w:type="dxa" w:w="200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Courier New" w:cs="Courier New" w:eastAsia="Courier New" w:hAnsi="Courier New"/>
                <w:color w:val="1A1A1A"/>
                <w:sz w:val="18"/>
                <w:szCs w:val="18"/>
              </w:rPr>
              <w:t xml:space="preserve">:8085</w:t>
            </w:r>
          </w:p>
        </w:tc>
        <w:tc>
          <w:tcPr>
            <w:tcW w:type="dxa" w:w="300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Independent — can start any time after Eureka</w:t>
            </w:r>
          </w:p>
        </w:tc>
      </w:tr>
      <w:tr>
        <w:tc>
          <w:tcPr>
            <w:tcW w:type="dxa" w:w="10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color w:val="333333"/>
                <w:sz w:val="20"/>
                <w:szCs w:val="20"/>
              </w:rPr>
              <w:t xml:space="preserve">7</w:t>
            </w:r>
          </w:p>
        </w:tc>
        <w:tc>
          <w:tcPr>
            <w:tcW w:type="dxa" w:w="336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Notification Service</w:t>
            </w:r>
          </w:p>
        </w:tc>
        <w:tc>
          <w:tcPr>
            <w:tcW w:type="dxa" w:w="20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Courier New" w:cs="Courier New" w:eastAsia="Courier New" w:hAnsi="Courier New"/>
                <w:color w:val="1A1A1A"/>
                <w:sz w:val="18"/>
                <w:szCs w:val="18"/>
              </w:rPr>
              <w:t xml:space="preserve">:8086</w:t>
            </w:r>
          </w:p>
        </w:tc>
        <w:tc>
          <w:tcPr>
            <w:tcW w:type="dxa" w:w="30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Independent — can start any time after Eureka</w:t>
            </w:r>
          </w:p>
        </w:tc>
      </w:tr>
      <w:tr>
        <w:tc>
          <w:tcPr>
            <w:tcW w:type="dxa" w:w="100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33333"/>
                <w:sz w:val="20"/>
                <w:szCs w:val="20"/>
              </w:rPr>
              <w:t xml:space="preserve">8</w:t>
            </w:r>
          </w:p>
        </w:tc>
        <w:tc>
          <w:tcPr>
            <w:tcW w:type="dxa" w:w="336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API Gateway</w:t>
            </w:r>
          </w:p>
        </w:tc>
        <w:tc>
          <w:tcPr>
            <w:tcW w:type="dxa" w:w="200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Courier New" w:cs="Courier New" w:eastAsia="Courier New" w:hAnsi="Courier New"/>
                <w:color w:val="1A1A1A"/>
                <w:sz w:val="18"/>
                <w:szCs w:val="18"/>
              </w:rPr>
              <w:t xml:space="preserve">:8080</w:t>
            </w:r>
          </w:p>
        </w:tc>
        <w:tc>
          <w:tcPr>
            <w:tcW w:type="dxa" w:w="3000"/>
            <w:tcBorders>
              <w:top w:val="single" w:color="BBBBBB" w:sz="4"/>
              <w:left w:val="single" w:color="BBBBBB" w:sz="4"/>
              <w:bottom w:val="single" w:color="BBBBBB" w:sz="4"/>
              <w:right w:val="single" w:color="BBBBBB"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Start after all services are up in Eureka</w:t>
            </w:r>
          </w:p>
        </w:tc>
      </w:tr>
      <w:tr>
        <w:tc>
          <w:tcPr>
            <w:tcW w:type="dxa" w:w="10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color w:val="333333"/>
                <w:sz w:val="20"/>
                <w:szCs w:val="20"/>
              </w:rPr>
              <w:t xml:space="preserve">9</w:t>
            </w:r>
          </w:p>
        </w:tc>
        <w:tc>
          <w:tcPr>
            <w:tcW w:type="dxa" w:w="336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React Frontend</w:t>
            </w:r>
          </w:p>
        </w:tc>
        <w:tc>
          <w:tcPr>
            <w:tcW w:type="dxa" w:w="20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Courier New" w:cs="Courier New" w:eastAsia="Courier New" w:hAnsi="Courier New"/>
                <w:color w:val="1A1A1A"/>
                <w:sz w:val="18"/>
                <w:szCs w:val="18"/>
              </w:rPr>
              <w:t xml:space="preserve">:5173</w:t>
            </w:r>
          </w:p>
        </w:tc>
        <w:tc>
          <w:tcPr>
            <w:tcW w:type="dxa" w:w="3000"/>
            <w:tcBorders>
              <w:top w:val="single" w:color="BBBBBB" w:sz="4"/>
              <w:left w:val="single" w:color="BBBBBB" w:sz="4"/>
              <w:bottom w:val="single" w:color="BBBBBB" w:sz="4"/>
              <w:right w:val="single" w:color="BBBBBB" w:sz="4"/>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Start last — needs Gateway to be ready</w:t>
            </w:r>
          </w:p>
        </w:tc>
      </w:tr>
    </w:tbl>
    <w:p>
      <w:pPr>
        <w:spacing w:after="0" w:before="0"/>
      </w:pPr>
      <w:r>
        <w:rPr>
          <w:sz w:val="20"/>
          <w:szCs w:val="20"/>
        </w:rPr>
        <w:t xml:space="preserve"/>
      </w:r>
    </w:p>
    <w:p>
      <w:pPr>
        <w:pBdr>
          <w:left w:val="single" w:color="F59E0B" w:sz="12" w:space="8"/>
        </w:pBdr>
        <w:shd w:fill="FFF2CC" w:val="clear"/>
        <w:spacing w:after="80" w:before="80"/>
        <w:ind w:left="360"/>
      </w:pPr>
      <w:r>
        <w:rPr>
          <w:rFonts w:ascii="Arial" w:cs="Arial" w:eastAsia="Arial" w:hAnsi="Arial"/>
          <w:b/>
          <w:bCs/>
          <w:color w:val="7D5600"/>
          <w:sz w:val="22"/>
          <w:szCs w:val="22"/>
        </w:rPr>
        <w:t xml:space="preserve">COMMAND:  </w:t>
      </w:r>
      <w:r>
        <w:rPr>
          <w:rFonts w:ascii="Arial" w:cs="Arial" w:eastAsia="Arial" w:hAnsi="Arial"/>
          <w:color w:val="7D5600"/>
          <w:sz w:val="22"/>
          <w:szCs w:val="22"/>
        </w:rPr>
        <w:t xml:space="preserve">Start each Spring Boot service with: mvn spring-boot:run  |  Start frontend with: npm run dev</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rFonts w:ascii="Arial" w:cs="Arial" w:eastAsia="Arial" w:hAnsi="Arial"/>
        <w:color w:val="AAAAAA"/>
        <w:sz w:val="16"/>
        <w:szCs w:val="16"/>
      </w:rPr>
      <w:t xml:space="preserve">ComNet360 — Confidential Technical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720"/>
      </w:tabs>
    </w:pPr>
    <w:r>
      <w:rPr>
        <w:rFonts w:ascii="Arial" w:cs="Arial" w:eastAsia="Arial" w:hAnsi="Arial"/>
        <w:color w:val="888888"/>
        <w:sz w:val="18"/>
        <w:szCs w:val="18"/>
      </w:rPr>
      <w:t xml:space="preserve">ComNet360 — Architecture &amp; Integration Documentation</w:t>
    </w:r>
    <w:r>
      <w:rPr>
        <w:rFonts w:ascii="Arial" w:cs="Arial" w:eastAsia="Arial" w:hAnsi="Arial"/>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2026-05-19T06:13:58.472Z</dcterms:created>
  <dcterms:modified xsi:type="dcterms:W3CDTF">2026-05-19T06:13:58.473Z</dcterms:modified>
</cp:coreProperties>
</file>

<file path=docProps/custom.xml><?xml version="1.0" encoding="utf-8"?>
<Properties xmlns="http://schemas.openxmlformats.org/officeDocument/2006/custom-properties" xmlns:vt="http://schemas.openxmlformats.org/officeDocument/2006/docPropsVTypes"/>
</file>