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descr="An abstract image of thin green and blue sheets" id="1" name="image1.jpg"/>
            <a:graphic>
              <a:graphicData uri="http://schemas.openxmlformats.org/drawingml/2006/picture">
                <pic:pic>
                  <pic:nvPicPr>
                    <pic:cNvPr descr="An abstract image of thin green and blue sheets" id="0" name="image1.jpg"/>
                    <pic:cNvPicPr preferRelativeResize="0"/>
                  </pic:nvPicPr>
                  <pic:blipFill>
                    <a:blip r:embed="rId6"/>
                    <a:srcRect b="43744" l="0" r="0" t="192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1f1f1f"/>
        </w:rPr>
      </w:pPr>
      <w:bookmarkStart w:colFirst="0" w:colLast="0" w:name="_goqmfe8nznwg" w:id="0"/>
      <w:bookmarkEnd w:id="0"/>
      <w:r w:rsidDel="00000000" w:rsidR="00000000" w:rsidRPr="00000000">
        <w:rPr>
          <w:color w:val="1f1f1f"/>
          <w:rtl w:val="0"/>
        </w:rPr>
        <w:t xml:space="preserve">Conceptual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pqx6wc0r6p1" w:id="1"/>
      <w:bookmarkEnd w:id="1"/>
      <w:r w:rsidDel="00000000" w:rsidR="00000000" w:rsidRPr="00000000">
        <w:rPr>
          <w:rtl w:val="0"/>
        </w:rPr>
        <w:t xml:space="preserve">Chapter 2 : Statistical Learning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Q1.  For each of parts (a) through (d), indicate whether we would generally expect the performance of a flexible statistical learning method to be better or worse than an inflexible method. Justify your answer.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(a) The sample size n is extremely large, and the number of predictors p is small.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More flexible - worse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(b) The number of predictors p is extremely large, and the number of observations n is small.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(c) The relationship between the predictors and response is highly non-linear.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5c5f5e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c5f5e"/>
          <w:sz w:val="21"/>
          <w:szCs w:val="21"/>
          <w:highlight w:val="white"/>
          <w:rtl w:val="0"/>
        </w:rPr>
        <w:t xml:space="preserve">inflexible methods (like linear models) assume simple, restrictive functional forms for the relationship between the predictors and the response. If the true relationship given y f is highly non-linear, an inflexible method will fail to capture the true underlying pattern,which will lead to a high bias.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5c5f5e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c5f5e"/>
          <w:sz w:val="21"/>
          <w:szCs w:val="21"/>
          <w:highlight w:val="white"/>
          <w:rtl w:val="0"/>
        </w:rPr>
        <w:t xml:space="preserve">Flexible methods avoid assumptions about the exact functional form of $f$, giving them the potential to accurately fit a wider range of possible shapes and substantially reduce bias, leading to a smaller overall test MSE making them a better overall fit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13131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(d) The variance of the error terms, i.e. sig = Var( e), is extremely high.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0"/>
        <w:rPr/>
      </w:pPr>
      <w:bookmarkStart w:colFirst="0" w:colLast="0" w:name="_jqnihq8g2n2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rPr/>
      </w:pPr>
      <w:bookmarkStart w:colFirst="0" w:colLast="0" w:name="_fvivo0zgeh3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ace Grotesk SemiBold">
    <w:embedRegular w:fontKey="{00000000-0000-0000-0000-000000000000}" r:id="rId5" w:subsetted="0"/>
    <w:embedBold w:fontKey="{00000000-0000-0000-0000-000000000000}" r:id="rId6" w:subsetted="0"/>
  </w:font>
  <w:font w:name="Space Grotesk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ace Grotesk" w:cs="Space Grotesk" w:eastAsia="Space Grotesk" w:hAnsi="Space Grotesk"/>
        <w:sz w:val="24"/>
        <w:szCs w:val="24"/>
        <w:lang w:val="en"/>
      </w:rPr>
    </w:rPrDefault>
    <w:pPrDefault>
      <w:pPr>
        <w:shd w:fill="auto" w:val="clear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rFonts w:ascii="Space Grotesk SemiBold" w:cs="Space Grotesk SemiBold" w:eastAsia="Space Grotesk SemiBold" w:hAnsi="Space Grotesk SemiBold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="240" w:lineRule="auto"/>
      <w:ind w:right="615"/>
    </w:pPr>
    <w:rPr>
      <w:rFonts w:ascii="Space Grotesk SemiBold" w:cs="Space Grotesk SemiBold" w:eastAsia="Space Grotesk SemiBold" w:hAnsi="Space Grotesk SemiBol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</w:pPr>
    <w:rPr>
      <w:rFonts w:ascii="Space Grotesk SemiBold" w:cs="Space Grotesk SemiBold" w:eastAsia="Space Grotesk SemiBold" w:hAnsi="Space Grotesk SemiBold"/>
      <w:sz w:val="112"/>
      <w:szCs w:val="11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Space Mono" w:cs="Space Mono" w:eastAsia="Space Mono" w:hAnsi="Space Mono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SpaceGroteskSemiBold-regular.ttf"/><Relationship Id="rId6" Type="http://schemas.openxmlformats.org/officeDocument/2006/relationships/font" Target="fonts/SpaceGroteskSemiBold-bold.ttf"/><Relationship Id="rId7" Type="http://schemas.openxmlformats.org/officeDocument/2006/relationships/font" Target="fonts/SpaceGrotesk-regular.ttf"/><Relationship Id="rId8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