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BUSINESS USE CASE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Global Superstore Sales Analytics Dashboard</w:t>
      </w:r>
    </w:p>
    <w:p>
      <w:pPr>
        <w:pBdr>
          <w:bottom w:val="single" w:color="2563EB" w:sz="6" w:space="1"/>
        </w:pBdr>
        <w:spacing w:after="240" w:before="0"/>
      </w:pPr>
      <w:r>
        <w:t xml:space="preserve"/>
      </w:r>
    </w:p>
    <w:p>
      <w:pPr>
        <w:spacing w:after="3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Retail businesses operating across multiple countries and product lines often can’t answer basic questions fast — which markets are actually profitable, which products are silently draining margins, and where logistics costs are eating into revenue. This Power BI dashboard was built to give decision-makers a single, trusted view across 147 countries, 4 years of orders, and 3 product categories — turning 51,290 raw transactions into actionable insight without ever opening a spreadsheet.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Project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$12.6M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$1.47M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51,290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147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Countries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The Problem It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Hidden margin bleeders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Products like Tables appeared profitable on revenue but were silently losing money due to heavy discounting — invisible without a proper analytics layer.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 geographic visibility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With orders spanning 147 countries and 7 markets, there was no way to quickly assess where profit was being generated vs. where it was being lost.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Shipping &amp; priority misalignment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Critical orders were frequently shipped via Standard Class — a disconnect between priority labeling and actual fulfillment that wasn’t visible in raw data.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Who Benefits and 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C-suite / Exec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Track $12.6M in total sales and $1.47M in profit at a glance, understand 4-year trends, and make market expansion decisions backed by data — not gut feel.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Sales &amp; regional teams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Compare performance across 7 global markets (US, EU, APAC, LATAM, EMEA, Africa, Canada), identify top customers by value, and focus effort where margin is strongest.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Category / product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Pinpoint loss-making sub-categories, understand the direct relationship between discount rates and profit destruction, and prioritize which SKUs to push vs. review.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Logistics / ops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Spot shipping cost vs. sales imbalances by market, fix priority-to-ship-mode mismatches, and identify where fulfillment behavior needs to change.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Business Outcomes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Faster identification of unprofitable products before they drag quarterly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Data-backed discount policy — knowing exactly where the 30%+ discount threshold starts destroying margin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 expansion signals — Africa and Canada show strong profit ratios despite low order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Segment strategy clarity — Corporate customers deliver higher average order value and margin than Consumer</w:t>
      </w:r>
    </w:p>
    <w:p>
      <w:pPr>
        <w:spacing w:after="200" w:before="0"/>
      </w:pPr>
      <w:r>
        <w:t xml:space="preserve"/>
      </w:r>
    </w:p>
    <w:p>
      <w:pPr>
        <w:pBdr>
          <w:left w:val="single" w:color="2563EB" w:sz="12" w:space="12"/>
        </w:pBdr>
        <w:spacing w:after="0" w:before="0"/>
        <w:ind w:left="36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“By cleaning 51,290 messy transactions through a full ETL pipeline and building a four-page interactive report, this dashboard gives retail stakeholders the clarity to act on what the data is actually saying — not what they assumed.”</w:t>
      </w:r>
    </w:p>
    <w:p>
      <w:pPr>
        <w:spacing w:after="240" w:before="0"/>
      </w:pPr>
      <w:r>
        <w:t xml:space="preserve"/>
      </w:r>
    </w:p>
    <w:p>
      <w:pPr>
        <w:pBdr>
          <w:top w:val="single" w:color="E2E8F0" w:sz="4" w:space="1"/>
        </w:pBd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Power BI  ·  Power Query ETL  ·  Global Superstore  ·  Data Analytics Portfolio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2026-05-16T01:54:50.210Z</dcterms:created>
  <dcterms:modified xsi:type="dcterms:W3CDTF">2026-05-16T01:54:50.222Z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