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reference of YOUTUBE [YT]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S1: Publisher- User account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Subscriber-Authentication Service,User Profile Service, Email Service,Identity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Services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S2: Publisher- User Login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Subscriber-Authentication Service,User Profile Service, Notification Service,History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Services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S3: Publisher- User Subscription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Subscriber-Subscription management Service,User Profile Service, Logging and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Monitoring Service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S4: Publisher-User channel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Subscriber-Channel Creation Service,Channel Profile Service, Notification Service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S5: Publisher- User channel videos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Subscriber-Video Upload Service,Video Processing Service, Access control Service ,      Notification Services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