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Open-Channel SSDs differ from a traditional SSD in that they expose the internal parallelism of the SSD to the host and allows it manage it.</w:t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404040"/>
          <w:sz w:val="24"/>
          <w:szCs w:val="24"/>
          <w:shd w:fill="fcfcfc" w:val="clear"/>
          <w:rtl w:val="0"/>
        </w:rPr>
        <w:t xml:space="preserve">PROVISIONING WORKLOADS IS THE KEY</w:t>
        <w:br w:type="textWrapping"/>
        <w:t xml:space="preserve">Fitting Truck and Car in a small available Parking Lot, Optimally</w:t>
        <w:br w:type="textWrapping"/>
        <w:br w:type="textWrapping"/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giving controlling unit to the hands of OS</w:t>
      </w:r>
      <w:r w:rsidDel="00000000" w:rsidR="00000000" w:rsidRPr="00000000">
        <w:rPr>
          <w:rFonts w:ascii="Georgia" w:cs="Georgia" w:eastAsia="Georgia" w:hAnsi="Georgia"/>
          <w:b w:val="1"/>
          <w:color w:val="404040"/>
          <w:sz w:val="24"/>
          <w:szCs w:val="24"/>
          <w:shd w:fill="fcfcfc" w:val="clear"/>
          <w:rtl w:val="0"/>
        </w:rPr>
        <w:br w:type="textWrapping"/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numPr>
          <w:ilvl w:val="0"/>
          <w:numId w:val="1"/>
        </w:numPr>
        <w:shd w:fill="fcfcfc" w:val="clear"/>
        <w:spacing w:after="80" w:before="0" w:lineRule="auto"/>
        <w:ind w:left="720" w:hanging="360"/>
        <w:rPr>
          <w:rFonts w:ascii="Georgia" w:cs="Georgia" w:eastAsia="Georgia" w:hAnsi="Georgia"/>
          <w:color w:val="404040"/>
          <w:sz w:val="24"/>
          <w:szCs w:val="24"/>
          <w:shd w:fill="fcfcfc" w:val="clear"/>
        </w:rPr>
      </w:pPr>
      <w:bookmarkStart w:colFirst="0" w:colLast="0" w:name="_5ubhxcevsp73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404040"/>
          <w:sz w:val="24"/>
          <w:szCs w:val="24"/>
          <w:shd w:fill="fcfcfc" w:val="clear"/>
          <w:rtl w:val="0"/>
        </w:rPr>
        <w:t xml:space="preserve">I/O Isolation</w:t>
      </w:r>
    </w:p>
    <w:p w:rsidR="00000000" w:rsidDel="00000000" w:rsidP="00000000" w:rsidRDefault="00000000" w:rsidRPr="00000000" w14:paraId="00000003">
      <w:pPr>
        <w:shd w:fill="fcfcfc" w:val="clear"/>
        <w:spacing w:after="360" w:line="392.72727272727275" w:lineRule="auto"/>
        <w:ind w:left="720" w:firstLine="0"/>
        <w:rPr>
          <w:rFonts w:ascii="Georgia" w:cs="Georgia" w:eastAsia="Georgia" w:hAnsi="Georgia"/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I/O isolation provides a method to divide the capacity of the SSD into a number of I/O channels that map the parallel units of the device (LUNs). This enables an Open-Channel SSD to be used in multi-tenant applications without tenants interfering with each other.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numPr>
          <w:ilvl w:val="0"/>
          <w:numId w:val="1"/>
        </w:numPr>
        <w:shd w:fill="fcfcfc" w:val="clear"/>
        <w:spacing w:after="80" w:before="0" w:lineRule="auto"/>
        <w:ind w:left="720" w:hanging="360"/>
        <w:rPr>
          <w:rFonts w:ascii="Georgia" w:cs="Georgia" w:eastAsia="Georgia" w:hAnsi="Georgia"/>
          <w:color w:val="404040"/>
          <w:sz w:val="24"/>
          <w:szCs w:val="24"/>
          <w:shd w:fill="fcfcfc" w:val="clear"/>
        </w:rPr>
      </w:pPr>
      <w:bookmarkStart w:colFirst="0" w:colLast="0" w:name="_m6a2ox2ocd20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404040"/>
          <w:sz w:val="24"/>
          <w:szCs w:val="24"/>
          <w:shd w:fill="fcfcfc" w:val="clear"/>
          <w:rtl w:val="0"/>
        </w:rPr>
        <w:t xml:space="preserve">Predictable latency -</w:t>
      </w:r>
    </w:p>
    <w:p w:rsidR="00000000" w:rsidDel="00000000" w:rsidP="00000000" w:rsidRDefault="00000000" w:rsidRPr="00000000" w14:paraId="00000005">
      <w:pPr>
        <w:shd w:fill="fcfcfc" w:val="clear"/>
        <w:spacing w:after="360" w:line="392.72727272727275" w:lineRule="auto"/>
        <w:ind w:left="720" w:firstLine="0"/>
        <w:rPr>
          <w:rFonts w:ascii="Georgia" w:cs="Georgia" w:eastAsia="Georgia" w:hAnsi="Georgia"/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Predictable latency is achieved by having control in the host over when, where and how I/O are submitted to the SSD.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Predictable latency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in SSDs generally has a different connotation. It means that for any given IO operation, the latency of that operation should be completed in a max. specified latency (and definitely not more than that). The application should be able to have predictable behavior based on that latency.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br w:type="textWrapping"/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1"/>
        </w:numPr>
        <w:shd w:fill="fcfcfc" w:val="clear"/>
        <w:spacing w:after="80" w:before="0" w:lineRule="auto"/>
        <w:ind w:left="720" w:hanging="360"/>
        <w:rPr>
          <w:rFonts w:ascii="Georgia" w:cs="Georgia" w:eastAsia="Georgia" w:hAnsi="Georgia"/>
          <w:color w:val="404040"/>
          <w:sz w:val="24"/>
          <w:szCs w:val="24"/>
          <w:shd w:fill="fcfcfc" w:val="clear"/>
        </w:rPr>
      </w:pPr>
      <w:bookmarkStart w:colFirst="0" w:colLast="0" w:name="_wyttp11xlgh8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404040"/>
          <w:sz w:val="24"/>
          <w:szCs w:val="24"/>
          <w:shd w:fill="fcfcfc" w:val="clear"/>
          <w:rtl w:val="0"/>
        </w:rPr>
        <w:t xml:space="preserve">Software-Defined Non-Volatile Memory</w:t>
      </w:r>
    </w:p>
    <w:p w:rsidR="00000000" w:rsidDel="00000000" w:rsidP="00000000" w:rsidRDefault="00000000" w:rsidRPr="00000000" w14:paraId="00000007">
      <w:pPr>
        <w:shd w:fill="fcfcfc" w:val="clear"/>
        <w:spacing w:after="360" w:line="392.72727272727275" w:lineRule="auto"/>
        <w:ind w:left="720" w:firstLine="0"/>
        <w:rPr>
          <w:rFonts w:ascii="Georgia" w:cs="Georgia" w:eastAsia="Georgia" w:hAnsi="Georgia"/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By integrating the SSD flash translation layer into the host, workload optimizations can be applied either within a self-contained flash translation layer, file-system integration or applications themselves.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liblightnvm is a set of API’s used by users to get Open SSD info and control them</w:t>
        <w:br w:type="textWrapping"/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NAND flash die is comprised of 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planes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, which contain 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blocks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, which contain 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pages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… which contain individual cells of data</w:t>
        <w:br w:type="textWrapping"/>
        <w:t xml:space="preserve">i.e. DIE -----&gt; PLANES ------&gt; BLOCKS --------&gt; PAGES --------&gt; INDIVIDUAL CELLS OF DATA</w:t>
        <w:br w:type="textWrapping"/>
        <w:br w:type="textWrapping"/>
        <w:t xml:space="preserve">Read and Write Take Place at Page Level, but Erase operation take place at block level, and hence “heavy” operations</w:t>
        <w:br w:type="textWrapping"/>
        <w:br w:type="textWrapping"/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4"/>
          <w:szCs w:val="24"/>
          <w:shd w:fill="fcfcfc" w:val="clear"/>
          <w:rtl w:val="0"/>
        </w:rPr>
        <w:t xml:space="preserve">Features of Flash Translation Layer 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404040"/>
          <w:sz w:val="24"/>
          <w:szCs w:val="24"/>
          <w:shd w:fill="fcfcfc" w:val="clear"/>
          <w:rtl w:val="0"/>
        </w:rPr>
        <w:t xml:space="preserve">FTL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) (to protect less erases and r/w operations, for less wear-tear of flash drives):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write updated information to a new empty page and then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 divert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 all subsequent read requests to its new address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color w:val="40404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rtl w:val="0"/>
        </w:rPr>
        <w:t xml:space="preserve">ensure that newly-programmed pages are evenly distributed across all of the available flash so that it wears evenly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keep a list of all the old 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invalid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 pages so that at some point later on they can all be 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recycled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 ready for reuse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Georgia" w:cs="Georgia" w:eastAsia="Georgia" w:hAnsi="Georgia"/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br w:type="textWrapping"/>
        <w:br w:type="textWrapping"/>
        <w:t xml:space="preserve">Traditional SSDs and OC-SSD both perform necessary garbage collection (GC) in background</w:t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Georgia" w:cs="Georgia" w:eastAsia="Georgia" w:hAnsi="Georgia"/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4"/>
          <w:szCs w:val="24"/>
          <w:shd w:fill="fcfcfc" w:val="clear"/>
          <w:rtl w:val="0"/>
        </w:rPr>
        <w:t xml:space="preserve">LUNs are logical unit number, kind of uuid to physical parallel units of a device.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Other Resources:</w:t>
        <w:br w:type="textWrapping"/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shd w:fill="fcfcfc" w:val="clear"/>
            <w:rtl w:val="0"/>
          </w:rPr>
          <w:t xml:space="preserve">https://events.static.linuxfound.org/sites/events/files/slides/LightNVM-Vault2015.pdf</w:t>
        </w:r>
      </w:hyperlink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404040"/>
          <w:sz w:val="24"/>
          <w:szCs w:val="24"/>
          <w:shd w:fill="fcfcfc" w:val="clear"/>
          <w:rtl w:val="0"/>
        </w:rPr>
        <w:br w:type="textWrapping"/>
        <w:t xml:space="preserve">need of IO Isolation in multi tenant</w:t>
      </w: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br w:type="textWrapping"/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shd w:fill="fcfcfc" w:val="clear"/>
            <w:rtl w:val="0"/>
          </w:rPr>
          <w:t xml:space="preserve">https://www.researchgate.net/publication/315510283_Multi-Tenant_IO_Isolation_with_Open-Channel_SSDs</w:t>
        </w:r>
      </w:hyperlink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t xml:space="preserve">For complete layman understanding of lightNVM and FTL</w:t>
        <w:br w:type="textWrapping"/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shd w:fill="fcfcfc" w:val="clear"/>
            <w:rtl w:val="0"/>
          </w:rPr>
          <w:t xml:space="preserve">https://www.flashmemorysummit.com/English/Collaterals/Proceedings/2016/20160809_FB12_Huang.pdf</w:t>
        </w:r>
      </w:hyperlink>
      <w:r w:rsidDel="00000000" w:rsidR="00000000" w:rsidRPr="00000000">
        <w:rPr>
          <w:rFonts w:ascii="Georgia" w:cs="Georgia" w:eastAsia="Georgia" w:hAnsi="Georgia"/>
          <w:color w:val="404040"/>
          <w:sz w:val="24"/>
          <w:szCs w:val="24"/>
          <w:shd w:fill="fcfcfc" w:val="clear"/>
          <w:rtl w:val="0"/>
        </w:rPr>
        <w:br w:type="textWrapping"/>
        <w:br w:type="textWrapping"/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vents.static.linuxfound.org/sites/events/files/slides/LightNVM-Vault2015.pdf" TargetMode="External"/><Relationship Id="rId7" Type="http://schemas.openxmlformats.org/officeDocument/2006/relationships/hyperlink" Target="https://www.researchgate.net/publication/315510283_Multi-Tenant_IO_Isolation_with_Open-Channel_SSDs" TargetMode="External"/><Relationship Id="rId8" Type="http://schemas.openxmlformats.org/officeDocument/2006/relationships/hyperlink" Target="https://www.flashmemorysummit.com/English/Collaterals/Proceedings/2016/20160809_FB12_Hua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