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B4F8A"/>
          <w:sz w:val="64"/>
          <w:szCs w:val="64"/>
        </w:rPr>
        <w:t xml:space="preserve">FinAnalytica</w:t>
      </w:r>
    </w:p>
    <w:p>
      <w:pPr>
        <w:spacing w:after="80"/>
        <w:jc w:val="center"/>
      </w:pPr>
      <w:r>
        <w:rPr>
          <w:rFonts w:ascii="Arial" w:cs="Arial" w:eastAsia="Arial" w:hAnsi="Arial"/>
          <w:color w:val="2E6DB4"/>
          <w:sz w:val="36"/>
          <w:szCs w:val="36"/>
        </w:rPr>
        <w:t xml:space="preserve">Financial Statement Analysis &amp; Valuation Tool</w:t>
      </w:r>
    </w:p>
    <w:p>
      <w:pPr>
        <w:spacing w:after="80"/>
        <w:jc w:val="center"/>
      </w:pPr>
      <w:r>
        <w:rPr>
          <w:rFonts w:ascii="Arial" w:cs="Arial" w:eastAsia="Arial" w:hAnsi="Arial"/>
          <w:i/>
          <w:iCs/>
          <w:color w:val="555555"/>
          <w:sz w:val="28"/>
          <w:szCs w:val="28"/>
        </w:rPr>
        <w:t xml:space="preserve">Product Requirements Document</w:t>
      </w:r>
    </w:p>
    <w:p>
      <w:pPr>
        <w:spacing w:after="480"/>
        <w:jc w:val="center"/>
      </w:pPr>
      <w:r>
        <w:rPr>
          <w:color w:val="888888"/>
          <w:sz w:val="22"/>
          <w:szCs w:val="22"/>
        </w:rPr>
        <w:t xml:space="preserve">Version 1.0  |  March 2026</w:t>
      </w:r>
    </w:p>
    <w:p>
      <w:pPr>
        <w:pBdr>
          <w:bottom w:val="single" w:color="1B4F8A" w:sz="4"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Document Owner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 Team — FinAnalytica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 (Initial Release)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Approved for Development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Created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March 2026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Last Revised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March 6, 2026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Stakeholders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Engineering, Design, Finance SMEs, QA, Leadership</w:t>
            </w:r>
          </w:p>
        </w:tc>
      </w:tr>
    </w:tbl>
    <w:p>
      <w:pPr>
        <w:spacing w:after="80"/>
      </w:pPr>
      <w:r>
        <w:t xml:space="preserve"/>
      </w:r>
    </w:p>
    <w:p>
      <w:pPr>
        <w:spacing w:after="80"/>
      </w:pPr>
      <w:r>
        <w:t xml:space="preserve"/>
      </w:r>
    </w:p>
    <w:p>
      <w:pPr>
        <w:pStyle w:val="Heading1"/>
      </w:pPr>
      <w:r>
        <w:t xml:space="preserve">1. Executive Summary</w:t>
      </w:r>
    </w:p>
    <w:p>
      <w:pPr>
        <w:spacing w:after="120"/>
      </w:pPr>
      <w:r>
        <w:t xml:space="preserve">FinAnalytica is a Python-based financial analysis platform that empowers analysts, investors, and students to perform deep financial statement analysis and intrinsic valuation of publicly traded companies. The tool bridges the gap between raw financial data and actionable investment intelligence by automating ratio computation, trend analysis, and Discounted Cash Flow (DCF) valuation.</w:t>
      </w:r>
    </w:p>
    <w:p>
      <w:pPr>
        <w:spacing w:after="120"/>
      </w:pPr>
      <w:r>
        <w:t xml:space="preserve">The flagship use case — analyzing Reliance Industries Limited (RIL) — demonstrates the tool's ability to ingest real-world financial data, surface key business insights, and estimate fair value with institutional-grade methodology.</w:t>
      </w:r>
    </w:p>
    <w:p>
      <w:pPr>
        <w:spacing w:after="80"/>
      </w:pPr>
      <w:r>
        <w:t xml:space="preserve"/>
      </w:r>
    </w:p>
    <w:p>
      <w:pPr>
        <w:pStyle w:val="Heading1"/>
      </w:pPr>
      <w:r>
        <w:t xml:space="preserve">2. Problem Statement</w:t>
      </w:r>
    </w:p>
    <w:p>
      <w:pPr>
        <w:pStyle w:val="Heading2"/>
      </w:pPr>
      <w:r>
        <w:t xml:space="preserve">2.1 The Gap in Financial Analysis Tools</w:t>
      </w:r>
    </w:p>
    <w:p>
      <w:pPr>
        <w:spacing w:after="120"/>
      </w:pPr>
      <w:r>
        <w:t xml:space="preserve">Existing financial tools fall into two extremes:</w:t>
      </w:r>
    </w:p>
    <w:p>
      <w:pPr>
        <w:pStyle w:val="ListParagraph"/>
        <w:numPr>
          <w:ilvl w:val="0"/>
          <w:numId w:val="2"/>
        </w:numPr>
        <w:spacing w:after="80"/>
      </w:pPr>
      <w:r>
        <w:rPr>
          <w:b w:val="false"/>
          <w:bCs w:val="false"/>
        </w:rPr>
        <w:t xml:space="preserve">Enterprise platforms (Bloomberg, FactSet) — powerful but prohibitively expensive (&gt;$20,000/year) and opaque in methodology.</w:t>
      </w:r>
    </w:p>
    <w:p>
      <w:pPr>
        <w:pStyle w:val="ListParagraph"/>
        <w:numPr>
          <w:ilvl w:val="0"/>
          <w:numId w:val="2"/>
        </w:numPr>
        <w:spacing w:after="80"/>
      </w:pPr>
      <w:r>
        <w:rPr>
          <w:b w:val="false"/>
          <w:bCs w:val="false"/>
        </w:rPr>
        <w:t xml:space="preserve">Spreadsheets — flexible but manual, error-prone, not reproducible, and not version-controlled.</w:t>
      </w:r>
    </w:p>
    <w:p>
      <w:pPr>
        <w:pStyle w:val="ListParagraph"/>
        <w:numPr>
          <w:ilvl w:val="0"/>
          <w:numId w:val="2"/>
        </w:numPr>
        <w:spacing w:after="80"/>
      </w:pPr>
      <w:r>
        <w:rPr>
          <w:b w:val="false"/>
          <w:bCs w:val="false"/>
        </w:rPr>
        <w:t xml:space="preserve">Generic Python libraries — lack finance-specific logic; require expert assembly.</w:t>
      </w:r>
    </w:p>
    <w:p>
      <w:pPr>
        <w:spacing w:after="80"/>
      </w:pPr>
      <w:r>
        <w:t xml:space="preserve"/>
      </w:r>
    </w:p>
    <w:p>
      <w:pPr>
        <w:pStyle w:val="Heading2"/>
      </w:pPr>
      <w:r>
        <w:t xml:space="preserve">2.2 Target Pain Points</w:t>
      </w:r>
    </w:p>
    <w:p>
      <w:pPr>
        <w:pStyle w:val="ListParagraph"/>
        <w:numPr>
          <w:ilvl w:val="0"/>
          <w:numId w:val="2"/>
        </w:numPr>
        <w:spacing w:after="80"/>
      </w:pPr>
      <w:r>
        <w:rPr>
          <w:b w:val="false"/>
          <w:bCs w:val="false"/>
        </w:rPr>
        <w:t xml:space="preserve">Analysts spend 60–70% of research time on data cleaning and ratio computation rather than interpretation.</w:t>
      </w:r>
    </w:p>
    <w:p>
      <w:pPr>
        <w:pStyle w:val="ListParagraph"/>
        <w:numPr>
          <w:ilvl w:val="0"/>
          <w:numId w:val="2"/>
        </w:numPr>
        <w:spacing w:after="80"/>
      </w:pPr>
      <w:r>
        <w:rPr>
          <w:b w:val="false"/>
          <w:bCs w:val="false"/>
        </w:rPr>
        <w:t xml:space="preserve">Valuation models built in Excel are not auditable, collaborative, or reusable.</w:t>
      </w:r>
    </w:p>
    <w:p>
      <w:pPr>
        <w:pStyle w:val="ListParagraph"/>
        <w:numPr>
          <w:ilvl w:val="0"/>
          <w:numId w:val="2"/>
        </w:numPr>
        <w:spacing w:after="80"/>
      </w:pPr>
      <w:r>
        <w:rPr>
          <w:b w:val="false"/>
          <w:bCs w:val="false"/>
        </w:rPr>
        <w:t xml:space="preserve">Finance students and junior analysts lack accessible tools to build and verify DCF models.</w:t>
      </w:r>
    </w:p>
    <w:p>
      <w:pPr>
        <w:pStyle w:val="ListParagraph"/>
        <w:numPr>
          <w:ilvl w:val="0"/>
          <w:numId w:val="2"/>
        </w:numPr>
        <w:spacing w:after="80"/>
      </w:pPr>
      <w:r>
        <w:rPr>
          <w:b w:val="false"/>
          <w:bCs w:val="false"/>
        </w:rPr>
        <w:t xml:space="preserve">Portfolio managers need rapid comparable analysis across multiple companies.</w:t>
      </w:r>
    </w:p>
    <w:p>
      <w:pPr>
        <w:spacing w:after="80"/>
      </w:pPr>
      <w:r>
        <w:t xml:space="preserve"/>
      </w:r>
    </w:p>
    <w:p>
      <w:pPr>
        <w:pStyle w:val="Heading1"/>
      </w:pPr>
      <w:r>
        <w:t xml:space="preserve">3. Goals &amp; Non-Goals</w:t>
      </w:r>
    </w:p>
    <w:p>
      <w:pPr>
        <w:pStyle w:val="Heading2"/>
      </w:pPr>
      <w:r>
        <w:t xml:space="preserve">3.1 Goals</w:t>
      </w:r>
    </w:p>
    <w:p>
      <w:pPr>
        <w:pStyle w:val="ListParagraph"/>
        <w:numPr>
          <w:ilvl w:val="0"/>
          <w:numId w:val="2"/>
        </w:numPr>
        <w:spacing w:after="80"/>
      </w:pPr>
      <w:r>
        <w:rPr>
          <w:b w:val="false"/>
          <w:bCs w:val="false"/>
        </w:rPr>
        <w:t xml:space="preserve">Automate ingestion and parsing of Income Statement, Balance Sheet, and Cash Flow Statement data.</w:t>
      </w:r>
    </w:p>
    <w:p>
      <w:pPr>
        <w:pStyle w:val="ListParagraph"/>
        <w:numPr>
          <w:ilvl w:val="0"/>
          <w:numId w:val="2"/>
        </w:numPr>
        <w:spacing w:after="80"/>
      </w:pPr>
      <w:r>
        <w:rPr>
          <w:b w:val="false"/>
          <w:bCs w:val="false"/>
        </w:rPr>
        <w:t xml:space="preserve">Calculate 30+ financial ratios across profitability, leverage, liquidity, efficiency, and growth categories.</w:t>
      </w:r>
    </w:p>
    <w:p>
      <w:pPr>
        <w:pStyle w:val="ListParagraph"/>
        <w:numPr>
          <w:ilvl w:val="0"/>
          <w:numId w:val="2"/>
        </w:numPr>
        <w:spacing w:after="80"/>
      </w:pPr>
      <w:r>
        <w:rPr>
          <w:b w:val="false"/>
          <w:bCs w:val="false"/>
        </w:rPr>
        <w:t xml:space="preserve">Build a transparent, assumption-driven DCF valuation model with sensitivity analysis.</w:t>
      </w:r>
    </w:p>
    <w:p>
      <w:pPr>
        <w:pStyle w:val="ListParagraph"/>
        <w:numPr>
          <w:ilvl w:val="0"/>
          <w:numId w:val="2"/>
        </w:numPr>
        <w:spacing w:after="80"/>
      </w:pPr>
      <w:r>
        <w:rPr>
          <w:b w:val="false"/>
          <w:bCs w:val="false"/>
        </w:rPr>
        <w:t xml:space="preserve">Generate comprehensive, publication-ready reports in HTML and PDF formats.</w:t>
      </w:r>
    </w:p>
    <w:p>
      <w:pPr>
        <w:pStyle w:val="ListParagraph"/>
        <w:numPr>
          <w:ilvl w:val="0"/>
          <w:numId w:val="2"/>
        </w:numPr>
        <w:spacing w:after="80"/>
      </w:pPr>
      <w:r>
        <w:rPr>
          <w:b w:val="false"/>
          <w:bCs w:val="false"/>
        </w:rPr>
        <w:t xml:space="preserve">Provide an interactive CLI and optional web dashboard for exploration.</w:t>
      </w:r>
    </w:p>
    <w:p>
      <w:pPr>
        <w:pStyle w:val="ListParagraph"/>
        <w:numPr>
          <w:ilvl w:val="0"/>
          <w:numId w:val="2"/>
        </w:numPr>
        <w:spacing w:after="80"/>
      </w:pPr>
      <w:r>
        <w:rPr>
          <w:b w:val="false"/>
          <w:bCs w:val="false"/>
        </w:rPr>
        <w:t xml:space="preserve">Support major Indian and global publicly listed companies via yfinance/BSE/NSE APIs.</w:t>
      </w:r>
    </w:p>
    <w:p>
      <w:pPr>
        <w:spacing w:after="80"/>
      </w:pPr>
      <w:r>
        <w:t xml:space="preserve"/>
      </w:r>
    </w:p>
    <w:p>
      <w:pPr>
        <w:pStyle w:val="Heading2"/>
      </w:pPr>
      <w:r>
        <w:t xml:space="preserve">3.2 Non-Goals (v1.0)</w:t>
      </w:r>
    </w:p>
    <w:p>
      <w:pPr>
        <w:pStyle w:val="ListParagraph"/>
        <w:numPr>
          <w:ilvl w:val="0"/>
          <w:numId w:val="2"/>
        </w:numPr>
        <w:spacing w:after="80"/>
      </w:pPr>
      <w:r>
        <w:rPr>
          <w:b w:val="false"/>
          <w:bCs w:val="false"/>
        </w:rPr>
        <w:t xml:space="preserve">Real-time market data streaming or live trading signals.</w:t>
      </w:r>
    </w:p>
    <w:p>
      <w:pPr>
        <w:pStyle w:val="ListParagraph"/>
        <w:numPr>
          <w:ilvl w:val="0"/>
          <w:numId w:val="2"/>
        </w:numPr>
        <w:spacing w:after="80"/>
      </w:pPr>
      <w:r>
        <w:rPr>
          <w:b w:val="false"/>
          <w:bCs w:val="false"/>
        </w:rPr>
        <w:t xml:space="preserve">Portfolio construction and optimization algorithms.</w:t>
      </w:r>
    </w:p>
    <w:p>
      <w:pPr>
        <w:pStyle w:val="ListParagraph"/>
        <w:numPr>
          <w:ilvl w:val="0"/>
          <w:numId w:val="2"/>
        </w:numPr>
        <w:spacing w:after="80"/>
      </w:pPr>
      <w:r>
        <w:rPr>
          <w:b w:val="false"/>
          <w:bCs w:val="false"/>
        </w:rPr>
        <w:t xml:space="preserve">Private company or unlisted entity analysis.</w:t>
      </w:r>
    </w:p>
    <w:p>
      <w:pPr>
        <w:pStyle w:val="ListParagraph"/>
        <w:numPr>
          <w:ilvl w:val="0"/>
          <w:numId w:val="2"/>
        </w:numPr>
        <w:spacing w:after="80"/>
      </w:pPr>
      <w:r>
        <w:rPr>
          <w:b w:val="false"/>
          <w:bCs w:val="false"/>
        </w:rPr>
        <w:t xml:space="preserve">Automated NLP-based earnings call transcription or sentiment analysis.</w:t>
      </w:r>
    </w:p>
    <w:p>
      <w:pPr>
        <w:pStyle w:val="ListParagraph"/>
        <w:numPr>
          <w:ilvl w:val="0"/>
          <w:numId w:val="2"/>
        </w:numPr>
        <w:spacing w:after="80"/>
      </w:pPr>
      <w:r>
        <w:rPr>
          <w:b w:val="false"/>
          <w:bCs w:val="false"/>
        </w:rPr>
        <w:t xml:space="preserve">Mobile application support.</w:t>
      </w:r>
    </w:p>
    <w:p>
      <w:pPr>
        <w:spacing w:after="80"/>
      </w:pPr>
      <w:r>
        <w:t xml:space="preserve"/>
      </w:r>
    </w:p>
    <w:p>
      <w:pPr>
        <w:pStyle w:val="Heading1"/>
      </w:pPr>
      <w:r>
        <w:t xml:space="preserve">4.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Persona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Equity Research Analyst — Needs fast ratio computation and DCF for client reports. Values accuracy and export quality.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Persona 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Finance Student / CFA Candidate — Learning financial modeling. Needs clear methodology, formulas shown, and educational output.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Persona 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Individual Investor — Wants to value stocks before investing. Needs simple CLI interface with guided inputs.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Persona 4</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Quant / Data Scientist — Plans to embed FinAnalytica in a larger pipeline. Needs clean Python API and JSON outputs.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Persona 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Startup Founder — Benchmarking competitors' financial health. Needs peer comparison and sector-relative metrics.</w:t>
            </w:r>
          </w:p>
        </w:tc>
      </w:tr>
    </w:tbl>
    <w:p>
      <w:pPr>
        <w:spacing w:after="80"/>
      </w:pPr>
      <w:r>
        <w:t xml:space="preserve"/>
      </w:r>
    </w:p>
    <w:p>
      <w:pPr>
        <w:spacing w:after="80"/>
      </w:pPr>
      <w:r>
        <w:t xml:space="preserve"/>
      </w:r>
    </w:p>
    <w:p>
      <w:pPr>
        <w:pStyle w:val="Heading1"/>
      </w:pPr>
      <w:r>
        <w:t xml:space="preserve">5. Functional Requirements</w:t>
      </w:r>
    </w:p>
    <w:p>
      <w:pPr>
        <w:pStyle w:val="Heading2"/>
      </w:pPr>
      <w:r>
        <w:t xml:space="preserve">5.1 Data Ingestion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560"/>
        <w:gridCol w:w="1400"/>
        <w:gridCol w:w="1400"/>
      </w:tblGrid>
      <w:tr>
        <w:trPr>
          <w:tblHeader/>
        </w:trP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Priority</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Requirement</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Category</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Accept structured CSV/Excel files for Income Statement, Balance Sheet, Cash Flow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Ingestion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Multi-year support (5–10 years)</w:t>
            </w:r>
          </w:p>
        </w:tc>
      </w:tr>
      <w:tr>
        <w:tc>
          <w:tcPr>
            <w:tcW w:type="dxa" w:w="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FR-02</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MUST</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Integrate yfinance API for automated ticker-based data pull</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Ingestion</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Covers NSE/BSE tickers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Validate and normalize inconsistent column headers and date formats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Ingestion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Auto-detect fiscal year</w:t>
            </w:r>
          </w:p>
        </w:tc>
      </w:tr>
      <w:tr>
        <w:tc>
          <w:tcPr>
            <w:tcW w:type="dxa" w:w="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FR-04</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SHOULD</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Support direct import from Screener.in CSV export</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Ingestion</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Popular with Indian analysts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SHOULD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Cache API responses locally to avoid redundant fetches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Ingestion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SQLite-based cache</w:t>
            </w:r>
          </w:p>
        </w:tc>
      </w:tr>
      <w:tr>
        <w:tc>
          <w:tcPr>
            <w:tcW w:type="dxa" w:w="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FR-06</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COULD</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Support Quandl / Alpha Vantage as alternative data sources</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Ingestion</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v1.1 stretch goal</w:t>
            </w:r>
          </w:p>
        </w:tc>
      </w:tr>
    </w:tbl>
    <w:p>
      <w:pPr>
        <w:spacing w:after="80"/>
      </w:pPr>
      <w:r>
        <w:t xml:space="preserve"/>
      </w:r>
    </w:p>
    <w:p>
      <w:pPr>
        <w:pStyle w:val="Heading2"/>
      </w:pPr>
      <w:r>
        <w:t xml:space="preserve">5.2 Financial Ratio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560"/>
        <w:gridCol w:w="1400"/>
        <w:gridCol w:w="1400"/>
      </w:tblGrid>
      <w:tr>
        <w:trPr>
          <w:tblHeader/>
        </w:trP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Priority</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Requirement</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Category</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Compute profitability ratios: Gross/Net/EBITDA Margins, ROE, ROA, ROCE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Ratios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With YoY trend</w:t>
            </w:r>
          </w:p>
        </w:tc>
      </w:tr>
      <w:tr>
        <w:tc>
          <w:tcPr>
            <w:tcW w:type="dxa" w:w="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FR-11</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MUST</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Compute leverage ratios: D/E, Interest Coverage, Debt-to-EBITDA</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Ratios</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Flag distress levels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Compute liquidity ratios: Current Ratio, Quick Ratio, Cash Ratio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Ratios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Industry benchmarks</w:t>
            </w:r>
          </w:p>
        </w:tc>
      </w:tr>
      <w:tr>
        <w:tc>
          <w:tcPr>
            <w:tcW w:type="dxa" w:w="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FR-13</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MUST</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Compute efficiency ratios: Asset Turnover, Inventory Turns, DSO</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Ratios</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Working capital health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Compute growth metrics: Revenue CAGR, EPS CAGR, FCF Growth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Ratios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3Y and 5Y windows</w:t>
            </w:r>
          </w:p>
        </w:tc>
      </w:tr>
      <w:tr>
        <w:tc>
          <w:tcPr>
            <w:tcW w:type="dxa" w:w="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FR-15</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SHOULD</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Compute DuPont decomposition of ROE (3-factor and 5-factor)</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Ratios</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Shows ROE drivers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SHOULD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Flag ratios that breach configurable thresholds with warnings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Ratios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e.g., D/E &gt; 2.0 = red</w:t>
            </w:r>
          </w:p>
        </w:tc>
      </w:tr>
      <w:tr>
        <w:tc>
          <w:tcPr>
            <w:tcW w:type="dxa" w:w="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FR-17</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COULD</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Compare ratios against industry peer median from sector database</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Ratios</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Requires sector mapping</w:t>
            </w:r>
          </w:p>
        </w:tc>
      </w:tr>
    </w:tbl>
    <w:p>
      <w:pPr>
        <w:spacing w:after="80"/>
      </w:pPr>
      <w:r>
        <w:t xml:space="preserve"/>
      </w:r>
    </w:p>
    <w:p>
      <w:pPr>
        <w:pStyle w:val="Heading2"/>
      </w:pPr>
      <w:r>
        <w:t xml:space="preserve">5.3 DCF Valuation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560"/>
        <w:gridCol w:w="1400"/>
        <w:gridCol w:w="1400"/>
      </w:tblGrid>
      <w:tr>
        <w:trPr>
          <w:tblHeader/>
        </w:trP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Priority</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Requirement</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Category</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Project Free Cash Flow for 5–10 years based on configurable growth assumptions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Valuation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1 + terminal</w:t>
            </w:r>
          </w:p>
        </w:tc>
      </w:tr>
      <w:tr>
        <w:tc>
          <w:tcPr>
            <w:tcW w:type="dxa" w:w="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FR-21</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MUST</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Calculate WACC from cost of equity (CAPM) and cost of debt inputs</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Valuation</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User-provided beta/rf</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Compute terminal value via Gordon Growth Model or Exit Multiple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Valuation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Both methods</w:t>
            </w:r>
          </w:p>
        </w:tc>
      </w:tr>
      <w:tr>
        <w:tc>
          <w:tcPr>
            <w:tcW w:type="dxa" w:w="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FR-23</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MUST</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Output intrinsic value per share with margin of safety range</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Valuation</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±15%, ±30% range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Generate sensitivity table (WACC × Terminal Growth Rate matrix)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Valuation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5×5 matrix grid</w:t>
            </w:r>
          </w:p>
        </w:tc>
      </w:tr>
      <w:tr>
        <w:tc>
          <w:tcPr>
            <w:tcW w:type="dxa" w:w="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FR-25</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SHOULD</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Support scenario analysis: Bear, Base, Bull case assumptions</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Valuation</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Stored as named configs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SHOULD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Export full DCF model to Excel with formula-linked cells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Valuation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Auditable by reviewers</w:t>
            </w:r>
          </w:p>
        </w:tc>
      </w:tr>
    </w:tbl>
    <w:p>
      <w:pPr>
        <w:spacing w:after="80"/>
      </w:pPr>
      <w:r>
        <w:t xml:space="preserve"/>
      </w:r>
    </w:p>
    <w:p>
      <w:pPr>
        <w:pStyle w:val="Heading2"/>
      </w:pPr>
      <w:r>
        <w:t xml:space="preserve">5.4 Reporting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560"/>
        <w:gridCol w:w="1400"/>
        <w:gridCol w:w="1400"/>
      </w:tblGrid>
      <w:tr>
        <w:trPr>
          <w:tblHeader/>
        </w:trP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Priority</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Requirement</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Category</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Generate HTML report with charts for all ratios and valuation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Reports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Plotly-based charts</w:t>
            </w:r>
          </w:p>
        </w:tc>
      </w:tr>
      <w:tr>
        <w:tc>
          <w:tcPr>
            <w:tcW w:type="dxa" w:w="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FR-31</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MUST</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Export PDF report via WeasyPrint or pdfkit</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Reports</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Printable format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FR-32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Generate JSON output of all computed metrics for API consumers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Reports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Machine-readable</w:t>
            </w:r>
          </w:p>
        </w:tc>
      </w:tr>
      <w:tr>
        <w:tc>
          <w:tcPr>
            <w:tcW w:type="dxa" w:w="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FR-33</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SHOULD</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Support CLI flags to select report sections</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Reports</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--ratios-only etc.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COULD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Send report via email with SMTP configuration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Reports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v1.1 feature</w:t>
            </w:r>
          </w:p>
        </w:tc>
      </w:tr>
    </w:tbl>
    <w:p>
      <w:pPr>
        <w:spacing w:after="80"/>
      </w:pPr>
      <w:r>
        <w:t xml:space="preserve"/>
      </w:r>
    </w:p>
    <w:p>
      <w:pPr>
        <w:pStyle w:val="Heading1"/>
      </w:pPr>
      <w:r>
        <w:t xml:space="preserve">6. Non-Functional Requirements</w:t>
      </w:r>
    </w:p>
    <w:p>
      <w:pPr>
        <w:pStyle w:val="Heading2"/>
      </w:pPr>
      <w:r>
        <w:t xml:space="preserve">6.1 Performance</w:t>
      </w:r>
    </w:p>
    <w:p>
      <w:pPr>
        <w:pStyle w:val="ListParagraph"/>
        <w:numPr>
          <w:ilvl w:val="0"/>
          <w:numId w:val="2"/>
        </w:numPr>
        <w:spacing w:after="80"/>
      </w:pPr>
      <w:r>
        <w:rPr>
          <w:b w:val="false"/>
          <w:bCs w:val="false"/>
        </w:rPr>
        <w:t xml:space="preserve">Full analysis (10 years, all ratios + DCF) for one company must complete in &lt; 30 seconds.</w:t>
      </w:r>
    </w:p>
    <w:p>
      <w:pPr>
        <w:pStyle w:val="ListParagraph"/>
        <w:numPr>
          <w:ilvl w:val="0"/>
          <w:numId w:val="2"/>
        </w:numPr>
        <w:spacing w:after="80"/>
      </w:pPr>
      <w:r>
        <w:rPr>
          <w:b w:val="false"/>
          <w:bCs w:val="false"/>
        </w:rPr>
        <w:t xml:space="preserve">Cached data refreshes must complete in &lt; 5 seconds.</w:t>
      </w:r>
    </w:p>
    <w:p>
      <w:pPr>
        <w:pStyle w:val="ListParagraph"/>
        <w:numPr>
          <w:ilvl w:val="0"/>
          <w:numId w:val="2"/>
        </w:numPr>
        <w:spacing w:after="80"/>
      </w:pPr>
      <w:r>
        <w:rPr>
          <w:b w:val="false"/>
          <w:bCs w:val="false"/>
        </w:rPr>
        <w:t xml:space="preserve">Report HTML generation must complete in &lt; 10 seconds.</w:t>
      </w:r>
    </w:p>
    <w:p>
      <w:pPr>
        <w:spacing w:after="80"/>
      </w:pPr>
      <w:r>
        <w:t xml:space="preserve"/>
      </w:r>
    </w:p>
    <w:p>
      <w:pPr>
        <w:pStyle w:val="Heading2"/>
      </w:pPr>
      <w:r>
        <w:t xml:space="preserve">6.2 Reliability &amp; Accuracy</w:t>
      </w:r>
    </w:p>
    <w:p>
      <w:pPr>
        <w:pStyle w:val="ListParagraph"/>
        <w:numPr>
          <w:ilvl w:val="0"/>
          <w:numId w:val="2"/>
        </w:numPr>
        <w:spacing w:after="80"/>
      </w:pPr>
      <w:r>
        <w:rPr>
          <w:b w:val="false"/>
          <w:bCs w:val="false"/>
        </w:rPr>
        <w:t xml:space="preserve">All ratio formulas must be documented with sources (CFA Institute / Damodaran methodology).</w:t>
      </w:r>
    </w:p>
    <w:p>
      <w:pPr>
        <w:pStyle w:val="ListParagraph"/>
        <w:numPr>
          <w:ilvl w:val="0"/>
          <w:numId w:val="2"/>
        </w:numPr>
        <w:spacing w:after="80"/>
      </w:pPr>
      <w:r>
        <w:rPr>
          <w:b w:val="false"/>
          <w:bCs w:val="false"/>
        </w:rPr>
        <w:t xml:space="preserve">DCF output must be validated against manual Excel model for test companies.</w:t>
      </w:r>
    </w:p>
    <w:p>
      <w:pPr>
        <w:pStyle w:val="ListParagraph"/>
        <w:numPr>
          <w:ilvl w:val="0"/>
          <w:numId w:val="2"/>
        </w:numPr>
        <w:spacing w:after="80"/>
      </w:pPr>
      <w:r>
        <w:rPr>
          <w:b w:val="false"/>
          <w:bCs w:val="false"/>
        </w:rPr>
        <w:t xml:space="preserve">Unit test coverage of ratio engine must be ≥ 85%.</w:t>
      </w:r>
    </w:p>
    <w:p>
      <w:pPr>
        <w:spacing w:after="80"/>
      </w:pPr>
      <w:r>
        <w:t xml:space="preserve"/>
      </w:r>
    </w:p>
    <w:p>
      <w:pPr>
        <w:pStyle w:val="Heading2"/>
      </w:pPr>
      <w:r>
        <w:t xml:space="preserve">6.3 Usability</w:t>
      </w:r>
    </w:p>
    <w:p>
      <w:pPr>
        <w:pStyle w:val="ListParagraph"/>
        <w:numPr>
          <w:ilvl w:val="0"/>
          <w:numId w:val="2"/>
        </w:numPr>
        <w:spacing w:after="80"/>
      </w:pPr>
      <w:r>
        <w:rPr>
          <w:b w:val="false"/>
          <w:bCs w:val="false"/>
        </w:rPr>
        <w:t xml:space="preserve">CLI must support --help flag with full usage documentation.</w:t>
      </w:r>
    </w:p>
    <w:p>
      <w:pPr>
        <w:pStyle w:val="ListParagraph"/>
        <w:numPr>
          <w:ilvl w:val="0"/>
          <w:numId w:val="2"/>
        </w:numPr>
        <w:spacing w:after="80"/>
      </w:pPr>
      <w:r>
        <w:rPr>
          <w:b w:val="false"/>
          <w:bCs w:val="false"/>
        </w:rPr>
        <w:t xml:space="preserve">All error messages must include actionable resolution steps.</w:t>
      </w:r>
    </w:p>
    <w:p>
      <w:pPr>
        <w:pStyle w:val="ListParagraph"/>
        <w:numPr>
          <w:ilvl w:val="0"/>
          <w:numId w:val="2"/>
        </w:numPr>
        <w:spacing w:after="80"/>
      </w:pPr>
      <w:r>
        <w:rPr>
          <w:b w:val="false"/>
          <w:bCs w:val="false"/>
        </w:rPr>
        <w:t xml:space="preserve">Input CSV templates must be included in the repository with field-by-field documentation.</w:t>
      </w:r>
    </w:p>
    <w:p>
      <w:pPr>
        <w:spacing w:after="80"/>
      </w:pPr>
      <w:r>
        <w:t xml:space="preserve"/>
      </w:r>
    </w:p>
    <w:p>
      <w:pPr>
        <w:pStyle w:val="Heading2"/>
      </w:pPr>
      <w:r>
        <w:t xml:space="preserve">6.4 Extensibility</w:t>
      </w:r>
    </w:p>
    <w:p>
      <w:pPr>
        <w:pStyle w:val="ListParagraph"/>
        <w:numPr>
          <w:ilvl w:val="0"/>
          <w:numId w:val="2"/>
        </w:numPr>
        <w:spacing w:after="80"/>
      </w:pPr>
      <w:r>
        <w:rPr>
          <w:b w:val="false"/>
          <w:bCs w:val="false"/>
        </w:rPr>
        <w:t xml:space="preserve">All financial ratios must be implemented as pluggable, independent Python functions.</w:t>
      </w:r>
    </w:p>
    <w:p>
      <w:pPr>
        <w:pStyle w:val="ListParagraph"/>
        <w:numPr>
          <w:ilvl w:val="0"/>
          <w:numId w:val="2"/>
        </w:numPr>
        <w:spacing w:after="80"/>
      </w:pPr>
      <w:r>
        <w:rPr>
          <w:b w:val="false"/>
          <w:bCs w:val="false"/>
        </w:rPr>
        <w:t xml:space="preserve">DCF assumptions must be stored as external YAML configuration files.</w:t>
      </w:r>
    </w:p>
    <w:p>
      <w:pPr>
        <w:pStyle w:val="ListParagraph"/>
        <w:numPr>
          <w:ilvl w:val="0"/>
          <w:numId w:val="2"/>
        </w:numPr>
        <w:spacing w:after="80"/>
      </w:pPr>
      <w:r>
        <w:rPr>
          <w:b w:val="false"/>
          <w:bCs w:val="false"/>
        </w:rPr>
        <w:t xml:space="preserve">New data source connectors must follow a documented DataProvider interface.</w:t>
      </w:r>
    </w:p>
    <w:p>
      <w:pPr>
        <w:spacing w:after="80"/>
      </w:pPr>
      <w:r>
        <w:t xml:space="preserve"/>
      </w:r>
    </w:p>
    <w:p>
      <w:pPr>
        <w:pStyle w:val="Heading1"/>
      </w:pPr>
      <w:r>
        <w:t xml:space="preserve">7. User Stories &amp; Acceptance Criteria</w:t>
      </w:r>
    </w:p>
    <w:p>
      <w:pPr>
        <w:pStyle w:val="Heading2"/>
      </w:pPr>
      <w:r>
        <w:t xml:space="preserve">Epic 1: Data Ingestion</w:t>
      </w:r>
    </w:p>
    <w:p>
      <w:pPr>
        <w:pStyle w:val="ListParagraph"/>
        <w:numPr>
          <w:ilvl w:val="0"/>
          <w:numId w:val="2"/>
        </w:numPr>
        <w:spacing w:after="80"/>
      </w:pPr>
      <w:r>
        <w:rPr>
          <w:b/>
          <w:bCs/>
        </w:rPr>
        <w:t xml:space="preserve">As an analyst, I want to type `finanalytica analyze --ticker RELIANCE.NS` so that I get a full analysis without manually downloading any files.</w:t>
      </w:r>
    </w:p>
    <w:p>
      <w:pPr>
        <w:pStyle w:val="ListParagraph"/>
        <w:numPr>
          <w:ilvl w:val="0"/>
          <w:numId w:val="3"/>
        </w:numPr>
        <w:spacing w:after="80"/>
      </w:pPr>
      <w:r>
        <w:t xml:space="preserve">AC1: System fetches 5 years of financial data within 15 seconds.</w:t>
      </w:r>
    </w:p>
    <w:p>
      <w:pPr>
        <w:pStyle w:val="ListParagraph"/>
        <w:numPr>
          <w:ilvl w:val="0"/>
          <w:numId w:val="3"/>
        </w:numPr>
        <w:spacing w:after="80"/>
      </w:pPr>
      <w:r>
        <w:t xml:space="preserve">AC2: Data is validated and missing fields are clearly flagged with field names.</w:t>
      </w:r>
    </w:p>
    <w:p>
      <w:pPr>
        <w:spacing w:after="80"/>
      </w:pPr>
      <w:r>
        <w:t xml:space="preserve"/>
      </w:r>
    </w:p>
    <w:p>
      <w:pPr>
        <w:pStyle w:val="ListParagraph"/>
        <w:numPr>
          <w:ilvl w:val="0"/>
          <w:numId w:val="2"/>
        </w:numPr>
        <w:spacing w:after="80"/>
      </w:pPr>
      <w:r>
        <w:rPr>
          <w:b/>
          <w:bCs/>
        </w:rPr>
        <w:t xml:space="preserve">As a student, I want to upload my own CSV file so that I can analyze a company not on yfinance.</w:t>
      </w:r>
    </w:p>
    <w:p>
      <w:pPr>
        <w:pStyle w:val="ListParagraph"/>
        <w:numPr>
          <w:ilvl w:val="0"/>
          <w:numId w:val="3"/>
        </w:numPr>
        <w:spacing w:after="80"/>
      </w:pPr>
      <w:r>
        <w:t xml:space="preserve">AC1: CSV template is downloadable from CLI with `finanalytica template --output my_template.csv`.</w:t>
      </w:r>
    </w:p>
    <w:p>
      <w:pPr>
        <w:pStyle w:val="ListParagraph"/>
        <w:numPr>
          <w:ilvl w:val="0"/>
          <w:numId w:val="3"/>
        </w:numPr>
        <w:spacing w:after="80"/>
      </w:pPr>
      <w:r>
        <w:t xml:space="preserve">AC2: System accepts the CSV and runs full analysis identical to API-sourced data.</w:t>
      </w:r>
    </w:p>
    <w:p>
      <w:pPr>
        <w:spacing w:after="80"/>
      </w:pPr>
      <w:r>
        <w:t xml:space="preserve"/>
      </w:r>
    </w:p>
    <w:p>
      <w:pPr>
        <w:pStyle w:val="Heading2"/>
      </w:pPr>
      <w:r>
        <w:t xml:space="preserve">Epic 2: Ratio Analysis</w:t>
      </w:r>
    </w:p>
    <w:p>
      <w:pPr>
        <w:pStyle w:val="ListParagraph"/>
        <w:numPr>
          <w:ilvl w:val="0"/>
          <w:numId w:val="2"/>
        </w:numPr>
        <w:spacing w:after="80"/>
      </w:pPr>
      <w:r>
        <w:rPr>
          <w:b/>
          <w:bCs/>
        </w:rPr>
        <w:t xml:space="preserve">As an investor, I want to see ROE decomposed via DuPont analysis so that I understand what's driving returns.</w:t>
      </w:r>
    </w:p>
    <w:p>
      <w:pPr>
        <w:pStyle w:val="ListParagraph"/>
        <w:numPr>
          <w:ilvl w:val="0"/>
          <w:numId w:val="3"/>
        </w:numPr>
        <w:spacing w:after="80"/>
      </w:pPr>
      <w:r>
        <w:t xml:space="preserve">AC1: Output shows Net Margin × Asset Turnover × Equity Multiplier with each component's YoY change.</w:t>
      </w:r>
    </w:p>
    <w:p>
      <w:pPr>
        <w:spacing w:after="80"/>
      </w:pPr>
      <w:r>
        <w:t xml:space="preserve"/>
      </w:r>
    </w:p>
    <w:p>
      <w:pPr>
        <w:pStyle w:val="ListParagraph"/>
        <w:numPr>
          <w:ilvl w:val="0"/>
          <w:numId w:val="2"/>
        </w:numPr>
        <w:spacing w:after="80"/>
      </w:pPr>
      <w:r>
        <w:rPr>
          <w:b/>
          <w:bCs/>
        </w:rPr>
        <w:t xml:space="preserve">As an analyst, I want ratios flagged in red/amber/green so that I can quickly spot financial health issues.</w:t>
      </w:r>
    </w:p>
    <w:p>
      <w:pPr>
        <w:pStyle w:val="ListParagraph"/>
        <w:numPr>
          <w:ilvl w:val="0"/>
          <w:numId w:val="3"/>
        </w:numPr>
        <w:spacing w:after="80"/>
      </w:pPr>
      <w:r>
        <w:t xml:space="preserve">AC1: Configurable thresholds file allows customization of flag triggers.</w:t>
      </w:r>
    </w:p>
    <w:p>
      <w:pPr>
        <w:pStyle w:val="ListParagraph"/>
        <w:numPr>
          <w:ilvl w:val="0"/>
          <w:numId w:val="3"/>
        </w:numPr>
        <w:spacing w:after="80"/>
      </w:pPr>
      <w:r>
        <w:t xml:space="preserve">AC2: HTML report uses color coding; JSON output includes 'status': 'warning' fields.</w:t>
      </w:r>
    </w:p>
    <w:p>
      <w:pPr>
        <w:spacing w:after="80"/>
      </w:pPr>
      <w:r>
        <w:t xml:space="preserve"/>
      </w:r>
    </w:p>
    <w:p>
      <w:pPr>
        <w:pStyle w:val="Heading2"/>
      </w:pPr>
      <w:r>
        <w:t xml:space="preserve">Epic 3: DCF Valuation</w:t>
      </w:r>
    </w:p>
    <w:p>
      <w:pPr>
        <w:pStyle w:val="ListParagraph"/>
        <w:numPr>
          <w:ilvl w:val="0"/>
          <w:numId w:val="2"/>
        </w:numPr>
        <w:spacing w:after="80"/>
      </w:pPr>
      <w:r>
        <w:rPr>
          <w:b/>
          <w:bCs/>
        </w:rPr>
        <w:t xml:space="preserve">As an investor, I want a sensitivity table showing fair value at different WACC and growth rate combinations so that I understand the range of outcomes.</w:t>
      </w:r>
    </w:p>
    <w:p>
      <w:pPr>
        <w:pStyle w:val="ListParagraph"/>
        <w:numPr>
          <w:ilvl w:val="0"/>
          <w:numId w:val="3"/>
        </w:numPr>
        <w:spacing w:after="80"/>
      </w:pPr>
      <w:r>
        <w:t xml:space="preserve">AC1: 5×5 sensitivity matrix is generated showing intrinsic value per share.</w:t>
      </w:r>
    </w:p>
    <w:p>
      <w:pPr>
        <w:pStyle w:val="ListParagraph"/>
        <w:numPr>
          <w:ilvl w:val="0"/>
          <w:numId w:val="3"/>
        </w:numPr>
        <w:spacing w:after="80"/>
      </w:pPr>
      <w:r>
        <w:t xml:space="preserve">AC2: Current market price is overlaid on the matrix to show over/undervaluation zones.</w:t>
      </w:r>
    </w:p>
    <w:p>
      <w:pPr>
        <w:spacing w:after="80"/>
      </w:pPr>
      <w:r>
        <w:t xml:space="preserve"/>
      </w:r>
    </w:p>
    <w:p>
      <w:pPr>
        <w:pStyle w:val="Heading1"/>
      </w:pPr>
      <w:r>
        <w:t xml:space="preserve">8. Recommended Tech Stack</w:t>
      </w:r>
    </w:p>
    <w:p>
      <w:pPr>
        <w:pStyle w:val="Heading2"/>
      </w:pPr>
      <w:r>
        <w:t xml:space="preserve">8.1 Core Language &amp;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Language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Python 3.11+ — industry standard for data science and finance tooling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Package Manager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Poetry — deterministic dependency locking, reproducible builds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Environment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Virtual environment (venv) with optional Docker containerization</w:t>
            </w:r>
          </w:p>
        </w:tc>
      </w:tr>
    </w:tbl>
    <w:p>
      <w:pPr>
        <w:spacing w:after="80"/>
      </w:pPr>
      <w:r>
        <w:t xml:space="preserve"/>
      </w:r>
    </w:p>
    <w:p>
      <w:pPr>
        <w:pStyle w:val="Heading2"/>
      </w:pPr>
      <w:r>
        <w:t xml:space="preserve">8.2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Primary Data Source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yfinance 0.2.x — free, reliable Yahoo Finance API wrapper; covers NSE/BSE/NYSE/NASDAQ</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Alternative Source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Alpha Vantage API — premium alternative with fundamentals endpoint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Manual Input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pandas + openpyxl — CSV/Excel ingestion with robust type parsing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Local Cache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SQLite via sqlite3 — lightweight, zero-config persistence for API responses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Data Validation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Pydantic v2 — strict type-checked data models for financial statements</w:t>
            </w:r>
          </w:p>
        </w:tc>
      </w:tr>
    </w:tbl>
    <w:p>
      <w:pPr>
        <w:spacing w:after="80"/>
      </w:pPr>
      <w:r>
        <w:t xml:space="preserve"/>
      </w:r>
    </w:p>
    <w:p>
      <w:pPr>
        <w:pStyle w:val="Heading2"/>
      </w:pPr>
      <w:r>
        <w:t xml:space="preserve">8.3 Computation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Numerical Computing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NumPy — fast array operations for ratio calculations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Data Manipulation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pandas — DataFrame-based financial statement processing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Statistical Analysis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SciPy — regression analysis for beta estimation, growth curve fitting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DCF Engine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Custom Python module using NumPy NPV/IRR functions</w:t>
            </w:r>
          </w:p>
        </w:tc>
      </w:tr>
    </w:tbl>
    <w:p>
      <w:pPr>
        <w:spacing w:after="80"/>
      </w:pPr>
      <w:r>
        <w:t xml:space="preserve"/>
      </w:r>
    </w:p>
    <w:p>
      <w:pPr>
        <w:pStyle w:val="Heading2"/>
      </w:pPr>
      <w:r>
        <w:t xml:space="preserve">8.4 Visualization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Interactive Charts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Plotly 5.x — publication-quality financial charts (waterfall, bar, line, heatmap)</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PDF Generation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WeasyPrint — CSS-styled HTML-to-PDF conversion, no external dependencies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Excel Export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openpyxl — formula-linked Excel workbook generation for DCF model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CLI Interface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Click + Rich — styled terminal output with tables, progress bars, color coding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Web Dashboard (optional)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Streamlit — zero-config web UI for interactive analysis sessions</w:t>
            </w:r>
          </w:p>
        </w:tc>
      </w:tr>
    </w:tbl>
    <w:p>
      <w:pPr>
        <w:spacing w:after="80"/>
      </w:pPr>
      <w:r>
        <w:t xml:space="preserve"/>
      </w:r>
    </w:p>
    <w:p>
      <w:pPr>
        <w:pStyle w:val="Heading2"/>
      </w:pPr>
      <w:r>
        <w:t xml:space="preserve">8.5 Testing &amp;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Testing Framework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pytest + pytest-cov — unit, integration, and coverage reporting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Mocking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responses + pytest-mock — mock external API calls in test suite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Linting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ruff — ultra-fast Python linter and formatter (replaces flake8/black)</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Type Checking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mypy — static type checking for ratio and DCF modules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CI/CD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GitHub Actions — automated test runs on PR and push events</w:t>
            </w:r>
          </w:p>
        </w:tc>
      </w:tr>
    </w:tbl>
    <w:p>
      <w:pPr>
        <w:spacing w:after="80"/>
      </w:pPr>
      <w:r>
        <w:t xml:space="preserve"/>
      </w:r>
    </w:p>
    <w:p>
      <w:pPr>
        <w:pStyle w:val="Heading2"/>
      </w:pPr>
      <w:r>
        <w:t xml:space="preserve">8.6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API Docs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MkDocs + Material theme — auto-generated from docstrings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Docstrings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Google-style docstrings with formula citations (CFA/Damodaran)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Changelog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Keep-a-Changelog format with Semantic Versioning</w:t>
            </w:r>
          </w:p>
        </w:tc>
      </w:tr>
    </w:tbl>
    <w:p>
      <w:pPr>
        <w:spacing w:after="80"/>
      </w:pPr>
      <w:r>
        <w:t xml:space="preserve"/>
      </w:r>
    </w:p>
    <w:p>
      <w:pPr>
        <w:pStyle w:val="Heading1"/>
      </w:pPr>
      <w:r>
        <w:t xml:space="preserve">9. Project Milestones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560"/>
        <w:gridCol w:w="200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Phase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Timeline</w:t>
            </w:r>
          </w:p>
        </w:tc>
        <w:tc>
          <w:tcPr>
            <w:tcW w:type="dxa" w:w="3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Deliverables</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18"/>
                <w:szCs w:val="18"/>
              </w:rPr>
              <w:t xml:space="preserve">Owner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0 — Setup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Week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Repo scaffolding, CI/CD, dependency management, input templates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Lead Dev</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Phase 1 — Ingestion</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Weeks 2–3</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yfinance integration, CSV parser, Pydantic models, caching layer</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Backend Dev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2 — Ratios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Weeks 4–5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All 30+ ratio functions, DuPont, threshold flagging, unit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Finance + Dev</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Phase 3 — DCF</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Weeks 6–7</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WACC calculator, FCF projection, terminal value, sensitivity table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Finance + Dev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4 — Reports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Week 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Plotly charts, HTML report, PDF export, Excel DCF export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Frontend Dev</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Phase 5 — CLI/UX</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Week 9</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Click CLI, Rich tables, Streamlit dashboard, --help docs</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Full Stack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6 — QA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Week 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Integration testing, RIL case study validation, performance profiling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QA + Finance</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Phase 7 — Launch</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Week 11</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MkDocs site, GitHub release, PyPI package publish, demo video</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18"/>
                <w:szCs w:val="18"/>
              </w:rPr>
              <w:t xml:space="preserve">All</w:t>
            </w:r>
          </w:p>
        </w:tc>
      </w:tr>
    </w:tbl>
    <w:p>
      <w:pPr>
        <w:spacing w:after="80"/>
      </w:pPr>
      <w:r>
        <w:t xml:space="preserve"/>
      </w:r>
    </w:p>
    <w:p>
      <w:pPr>
        <w:spacing w:after="80"/>
      </w:pPr>
      <w:r>
        <w:t xml:space="preserve"/>
      </w:r>
    </w:p>
    <w:p>
      <w:pPr>
        <w:pStyle w:val="Heading1"/>
      </w:pPr>
      <w:r>
        <w:t xml:space="preserve">10. Success Metrics</w:t>
      </w:r>
    </w:p>
    <w:p>
      <w:pPr>
        <w:pStyle w:val="ListParagraph"/>
        <w:numPr>
          <w:ilvl w:val="0"/>
          <w:numId w:val="2"/>
        </w:numPr>
        <w:spacing w:after="80"/>
      </w:pPr>
      <w:r>
        <w:rPr>
          <w:b w:val="false"/>
          <w:bCs w:val="false"/>
        </w:rPr>
        <w:t xml:space="preserve">Full RIL analysis (10 years, all ratios, DCF, report) completes in &lt; 30 seconds.</w:t>
      </w:r>
    </w:p>
    <w:p>
      <w:pPr>
        <w:pStyle w:val="ListParagraph"/>
        <w:numPr>
          <w:ilvl w:val="0"/>
          <w:numId w:val="2"/>
        </w:numPr>
        <w:spacing w:after="80"/>
      </w:pPr>
      <w:r>
        <w:rPr>
          <w:b w:val="false"/>
          <w:bCs w:val="false"/>
        </w:rPr>
        <w:t xml:space="preserve">DCF intrinsic value output matches manual Excel validation within ±1% rounding tolerance.</w:t>
      </w:r>
    </w:p>
    <w:p>
      <w:pPr>
        <w:pStyle w:val="ListParagraph"/>
        <w:numPr>
          <w:ilvl w:val="0"/>
          <w:numId w:val="2"/>
        </w:numPr>
        <w:spacing w:after="80"/>
      </w:pPr>
      <w:r>
        <w:rPr>
          <w:b w:val="false"/>
          <w:bCs w:val="false"/>
        </w:rPr>
        <w:t xml:space="preserve">Ratio engine unit test coverage ≥ 85%.</w:t>
      </w:r>
    </w:p>
    <w:p>
      <w:pPr>
        <w:pStyle w:val="ListParagraph"/>
        <w:numPr>
          <w:ilvl w:val="0"/>
          <w:numId w:val="2"/>
        </w:numPr>
        <w:spacing w:after="80"/>
      </w:pPr>
      <w:r>
        <w:rPr>
          <w:b w:val="false"/>
          <w:bCs w:val="false"/>
        </w:rPr>
        <w:t xml:space="preserve">Zero critical bugs in 30-day post-launch monitoring window.</w:t>
      </w:r>
    </w:p>
    <w:p>
      <w:pPr>
        <w:pStyle w:val="ListParagraph"/>
        <w:numPr>
          <w:ilvl w:val="0"/>
          <w:numId w:val="2"/>
        </w:numPr>
        <w:spacing w:after="80"/>
      </w:pPr>
      <w:r>
        <w:rPr>
          <w:b w:val="false"/>
          <w:bCs w:val="false"/>
        </w:rPr>
        <w:t xml:space="preserve">GitHub repository achieves ≥ 500 stars within 90 days of public release.</w:t>
      </w:r>
    </w:p>
    <w:p>
      <w:pPr>
        <w:pStyle w:val="ListParagraph"/>
        <w:numPr>
          <w:ilvl w:val="0"/>
          <w:numId w:val="2"/>
        </w:numPr>
        <w:spacing w:after="80"/>
      </w:pPr>
      <w:r>
        <w:rPr>
          <w:b w:val="false"/>
          <w:bCs w:val="false"/>
        </w:rPr>
        <w:t xml:space="preserve">At least 3 independent contributors open PRs within 60 days of OSS release.</w:t>
      </w:r>
    </w:p>
    <w:p>
      <w:pPr>
        <w:spacing w:after="80"/>
      </w:pPr>
      <w:r>
        <w:t xml:space="preserve"/>
      </w:r>
    </w:p>
    <w:p>
      <w:pPr>
        <w:pStyle w:val="Heading1"/>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Risk: yfinance API breaks or rate-limits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Mitigation: Implement fallback to Alpha Vantage; cache all successful responses locally.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Risk: Inconsistent financial statement formats across companies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Mitigation: Robust normalization layer with alias mapping (e.g., 'Revenue' = 'Net Sales' = 'Total Revenue').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Risk: DCF model mis-calibrated for Indian conglomerates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Mitigation: Validate against published Damodaran datasets for Reliance; add India-specific adjustments (FCFE vs FCFF).</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Risk: Scope creep from stakeholder requests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Mitigation: Strict MVP gate at Phase 4; all new features captured in backlog for v1.1.</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Risk: Python dependency conflicts across environments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Mitigation: Poetry lock file + Docker container ensure identical environments.</w:t>
            </w:r>
          </w:p>
        </w:tc>
      </w:tr>
    </w:tbl>
    <w:p>
      <w:pPr>
        <w:spacing w:after="80"/>
      </w:pPr>
      <w:r>
        <w:t xml:space="preserve"/>
      </w:r>
    </w:p>
    <w:p>
      <w:pPr>
        <w:spacing w:after="80"/>
      </w:pPr>
      <w:r>
        <w:t xml:space="preserve"/>
      </w:r>
    </w:p>
    <w:p>
      <w:pPr>
        <w:pStyle w:val="Heading1"/>
      </w:pPr>
      <w:r>
        <w:t xml:space="preserve">12. Appendix</w:t>
      </w:r>
    </w:p>
    <w:p>
      <w:pPr>
        <w:pStyle w:val="Heading2"/>
      </w:pPr>
      <w:r>
        <w:t xml:space="preserve">12.1 Key Formula Definitions</w:t>
      </w:r>
    </w:p>
    <w:p>
      <w:pPr>
        <w:pStyle w:val="ListParagraph"/>
        <w:numPr>
          <w:ilvl w:val="0"/>
          <w:numId w:val="2"/>
        </w:numPr>
        <w:spacing w:after="80"/>
      </w:pPr>
      <w:r>
        <w:rPr>
          <w:b w:val="false"/>
          <w:bCs w:val="false"/>
        </w:rPr>
        <w:t xml:space="preserve">Free Cash Flow to Firm (FCFF) = EBIT × (1 - Tax Rate) + D&amp;A - ΔWorking Capital - CapEx</w:t>
      </w:r>
    </w:p>
    <w:p>
      <w:pPr>
        <w:pStyle w:val="ListParagraph"/>
        <w:numPr>
          <w:ilvl w:val="0"/>
          <w:numId w:val="2"/>
        </w:numPr>
        <w:spacing w:after="80"/>
      </w:pPr>
      <w:r>
        <w:rPr>
          <w:b w:val="false"/>
          <w:bCs w:val="false"/>
        </w:rPr>
        <w:t xml:space="preserve">WACC = (E/V × Ke) + (D/V × Kd × (1 - Tax Rate))</w:t>
      </w:r>
    </w:p>
    <w:p>
      <w:pPr>
        <w:pStyle w:val="ListParagraph"/>
        <w:numPr>
          <w:ilvl w:val="0"/>
          <w:numId w:val="2"/>
        </w:numPr>
        <w:spacing w:after="80"/>
      </w:pPr>
      <w:r>
        <w:rPr>
          <w:b w:val="false"/>
          <w:bCs w:val="false"/>
        </w:rPr>
        <w:t xml:space="preserve">Cost of Equity (Ke) = Rf + β × (Rm - Rf)  [CAPM]</w:t>
      </w:r>
    </w:p>
    <w:p>
      <w:pPr>
        <w:pStyle w:val="ListParagraph"/>
        <w:numPr>
          <w:ilvl w:val="0"/>
          <w:numId w:val="2"/>
        </w:numPr>
        <w:spacing w:after="80"/>
      </w:pPr>
      <w:r>
        <w:rPr>
          <w:b w:val="false"/>
          <w:bCs w:val="false"/>
        </w:rPr>
        <w:t xml:space="preserve">Terminal Value (Gordon) = FCFn × (1 + g) / (WACC - g)</w:t>
      </w:r>
    </w:p>
    <w:p>
      <w:pPr>
        <w:pStyle w:val="ListParagraph"/>
        <w:numPr>
          <w:ilvl w:val="0"/>
          <w:numId w:val="2"/>
        </w:numPr>
        <w:spacing w:after="80"/>
      </w:pPr>
      <w:r>
        <w:rPr>
          <w:b w:val="false"/>
          <w:bCs w:val="false"/>
        </w:rPr>
        <w:t xml:space="preserve">Intrinsic Value per Share = (PV of FCFs + PV of Terminal Value - Net Debt) / Shares Outstanding</w:t>
      </w:r>
    </w:p>
    <w:p>
      <w:pPr>
        <w:spacing w:after="80"/>
      </w:pPr>
      <w:r>
        <w:t xml:space="preserve"/>
      </w:r>
    </w:p>
    <w:p>
      <w:pPr>
        <w:pStyle w:val="Heading2"/>
      </w:pPr>
      <w:r>
        <w:t xml:space="preserve">12.2 Reference Companies for Testing</w:t>
      </w:r>
    </w:p>
    <w:p>
      <w:pPr>
        <w:pStyle w:val="ListParagraph"/>
        <w:numPr>
          <w:ilvl w:val="0"/>
          <w:numId w:val="2"/>
        </w:numPr>
        <w:spacing w:after="80"/>
      </w:pPr>
      <w:r>
        <w:rPr>
          <w:b w:val="false"/>
          <w:bCs w:val="false"/>
        </w:rPr>
        <w:t xml:space="preserve">Reliance Industries Ltd (RELIANCE.NS) — Primary case study</w:t>
      </w:r>
    </w:p>
    <w:p>
      <w:pPr>
        <w:pStyle w:val="ListParagraph"/>
        <w:numPr>
          <w:ilvl w:val="0"/>
          <w:numId w:val="2"/>
        </w:numPr>
        <w:spacing w:after="80"/>
      </w:pPr>
      <w:r>
        <w:rPr>
          <w:b w:val="false"/>
          <w:bCs w:val="false"/>
        </w:rPr>
        <w:t xml:space="preserve">Infosys Ltd (INFY.NS) — IT sector peer comparison</w:t>
      </w:r>
    </w:p>
    <w:p>
      <w:pPr>
        <w:pStyle w:val="ListParagraph"/>
        <w:numPr>
          <w:ilvl w:val="0"/>
          <w:numId w:val="2"/>
        </w:numPr>
        <w:spacing w:after="80"/>
      </w:pPr>
      <w:r>
        <w:rPr>
          <w:b w:val="false"/>
          <w:bCs w:val="false"/>
        </w:rPr>
        <w:t xml:space="preserve">HDFC Bank Ltd (HDFCBANK.NS) — Financial sector (modified ratios)</w:t>
      </w:r>
    </w:p>
    <w:p>
      <w:pPr>
        <w:pStyle w:val="ListParagraph"/>
        <w:numPr>
          <w:ilvl w:val="0"/>
          <w:numId w:val="2"/>
        </w:numPr>
        <w:spacing w:after="80"/>
      </w:pPr>
      <w:r>
        <w:rPr>
          <w:b w:val="false"/>
          <w:bCs w:val="false"/>
        </w:rPr>
        <w:t xml:space="preserve">Apple Inc (AAPL) — International cross-check</w:t>
      </w:r>
    </w:p>
    <w:p>
      <w:pPr>
        <w:spacing w:after="80"/>
      </w:pPr>
      <w:r>
        <w:t xml:space="preserve"/>
      </w:r>
    </w:p>
    <w:p>
      <w:pPr>
        <w:spacing w:before="480"/>
        <w:jc w:val="center"/>
      </w:pPr>
      <w:r>
        <w:rPr>
          <w:i/>
          <w:iCs/>
          <w:color w:val="888888"/>
          <w:sz w:val="20"/>
          <w:szCs w:val="20"/>
        </w:rPr>
        <w:t xml:space="preserve">— End of PRD v1.0 —</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20"/>
      <w:tblBorders>
        <w:top w:val="single" w:color="1B4F8A" w:sz="4"/>
        <w:left w:val="none"/>
        <w:bottom w:val="none"/>
        <w:right w:val="none"/>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tcPr>
        <w:p>
          <w:r>
            <w:rPr>
              <w:color w:val="999999"/>
              <w:sz w:val="16"/>
              <w:szCs w:val="16"/>
            </w:rPr>
            <w:t xml:space="preserve">© 2026 FinAnalytica. All rights reserved.</w:t>
          </w:r>
        </w:p>
      </w:tc>
      <w:tc>
        <w:tcPr>
          <w:tcW w:type="dxa" w:w="3720"/>
          <w:tcBorders>
            <w:top w:val="none" w:color="FFFFFF" w:sz="0"/>
            <w:left w:val="none" w:color="FFFFFF" w:sz="0"/>
            <w:bottom w:val="none" w:color="FFFFFF" w:sz="0"/>
            <w:right w:val="none" w:color="FFFFFF" w:sz="0"/>
          </w:tcBorders>
        </w:tcPr>
        <w:p>
          <w:pPr>
            <w:jc w:val="right"/>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none"/>
        <w:left w:val="none"/>
        <w:bottom w:val="single" w:color="1B4F8A" w:sz="4"/>
        <w:right w:val="none"/>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tcPr>
        <w:p>
          <w:r>
            <w:rPr>
              <w:b/>
              <w:bCs/>
              <w:color w:val="1B4F8A"/>
              <w:sz w:val="18"/>
              <w:szCs w:val="18"/>
            </w:rPr>
            <w:t xml:space="preserve">FinAnalytica — Product Requirements Document</w:t>
          </w:r>
        </w:p>
      </w:tc>
      <w:tc>
        <w:tcPr>
          <w:tcW w:type="dxa" w:w="3720"/>
          <w:tcBorders>
            <w:top w:val="none" w:color="FFFFFF" w:sz="0"/>
            <w:left w:val="none" w:color="FFFFFF" w:sz="0"/>
            <w:bottom w:val="none" w:color="FFFFFF" w:sz="0"/>
            <w:right w:val="none" w:color="FFFFFF" w:sz="0"/>
          </w:tcBorders>
        </w:tcPr>
        <w:p>
          <w:pPr>
            <w:jc w:val="right"/>
          </w:pPr>
          <w:r>
            <w:rPr>
              <w:color w:val="999999"/>
              <w:sz w:val="18"/>
              <w:szCs w:val="18"/>
            </w:rPr>
            <w:t xml:space="preserve">CONFIDENTIAL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F8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6DB4"/>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2026-03-05T21:24:47.134Z</dcterms:created>
  <dcterms:modified xsi:type="dcterms:W3CDTF">2026-03-05T21:24:47.168Z</dcterms:modified>
</cp:coreProperties>
</file>

<file path=docProps/custom.xml><?xml version="1.0" encoding="utf-8"?>
<Properties xmlns="http://schemas.openxmlformats.org/officeDocument/2006/custom-properties" xmlns:vt="http://schemas.openxmlformats.org/officeDocument/2006/docPropsVTypes"/>
</file>