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488"/>
      </w:tblGrid>
      <w:tr>
        <w:tc>
          <w:tcPr>
            <w:tcW w:type="dxa" w:w="52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eplify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Mar>
              <w:top w:w="110" w:type="dxa"/>
              <w:start w:w="14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D4ED8"/>
                <w:sz w:val="48"/>
              </w:rPr>
              <w:t>PEEPLIFY</w:t>
              <w:br/>
            </w:r>
            <w:r>
              <w:rPr>
                <w:rFonts w:ascii="Arial" w:hAnsi="Arial"/>
                <w:b/>
                <w:color w:val="163055"/>
                <w:sz w:val="30"/>
              </w:rPr>
              <w:t>Workforce Management, Simplified</w:t>
              <w:br/>
            </w:r>
            <w:r>
              <w:rPr>
                <w:rFonts w:ascii="Arial" w:hAnsi="Arial"/>
                <w:b w:val="0"/>
                <w:color w:val="58708F"/>
                <w:sz w:val="21"/>
              </w:rPr>
              <w:t>Attendance, payroll, leave, roster, proof and owner control in one easy mobile-first platform.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63055"/>
          <w:sz w:val="22"/>
        </w:rPr>
        <w:t>Built for Indian businesses with 10–50 employees</w:t>
      </w:r>
    </w:p>
    <w:p>
      <w:pPr>
        <w:jc w:val="center"/>
      </w:pPr>
      <w:r>
        <w:rPr>
          <w:rFonts w:ascii="Arial" w:hAnsi="Arial"/>
          <w:b w:val="0"/>
          <w:color w:val="58708F"/>
          <w:sz w:val="21"/>
        </w:rPr>
        <w:t>Peeplify helps owners reduce attendance disputes, track staff with selfie and GPS proof, manage leave and payroll, and run day-to-day workforce operations from phone or desktop.</w:t>
      </w:r>
    </w:p>
    <w:p>
      <w:pPr>
        <w:jc w:val="left"/>
      </w:pPr>
      <w:r>
        <w:rPr>
          <w:rFonts w:ascii="Arial" w:hAnsi="Arial"/>
          <w:b/>
          <w:color w:val="163055"/>
          <w:sz w:val="26"/>
        </w:rPr>
        <w:t>What Peeplify handles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3504"/>
            <w:shd w:fill="EDF5FF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3055"/>
                <w:sz w:val="24"/>
              </w:rPr>
              <w:t>Attendance with proof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Selfie + location-backed check-in and check-out with employee profile image support.</w:t>
            </w:r>
          </w:p>
        </w:tc>
        <w:tc>
          <w:tcPr>
            <w:tcW w:type="dxa" w:w="3504"/>
            <w:shd w:fill="EDF5FF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3055"/>
                <w:sz w:val="24"/>
              </w:rPr>
              <w:t>Leave and corrections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Leave requests, missed punch fixes, owner approvals, and clean monthly records.</w:t>
            </w:r>
          </w:p>
        </w:tc>
        <w:tc>
          <w:tcPr>
            <w:tcW w:type="dxa" w:w="3504"/>
            <w:shd w:fill="EDF5FF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3055"/>
                <w:sz w:val="24"/>
              </w:rPr>
              <w:t>Payroll clarity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Salary snapshots, advance payments, payable days, and branch-specific workday rules.</w:t>
            </w:r>
          </w:p>
        </w:tc>
      </w:tr>
      <w:tr>
        <w:tc>
          <w:tcPr>
            <w:tcW w:type="dxa" w:w="3504"/>
            <w:shd w:fill="EDF5FF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3055"/>
                <w:sz w:val="24"/>
              </w:rPr>
              <w:t>Roster management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Shift setup, templates, weekly offs, planning, conflicts, and assignment control.</w:t>
            </w:r>
          </w:p>
        </w:tc>
        <w:tc>
          <w:tcPr>
            <w:tcW w:type="dxa" w:w="3504"/>
            <w:shd w:fill="EDF5FF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3055"/>
                <w:sz w:val="24"/>
              </w:rPr>
              <w:t>Owner-first dashboard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See who is present, absent, late, or forgot checkout at a glance.</w:t>
            </w:r>
          </w:p>
        </w:tc>
        <w:tc>
          <w:tcPr>
            <w:tcW w:type="dxa" w:w="3504"/>
            <w:shd w:fill="EDF5FF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63055"/>
                <w:sz w:val="24"/>
              </w:rPr>
              <w:t>Commercial-ready setup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Plans, trial expiry, billing, PDF invoices, support requests, and renewal flow.</w:t>
            </w:r>
          </w:p>
        </w:tc>
      </w:tr>
    </w:tbl>
    <w:p>
      <w:pPr>
        <w:jc w:val="left"/>
      </w:pPr>
      <w:r>
        <w:rPr>
          <w:rFonts w:ascii="Arial" w:hAnsi="Arial"/>
          <w:b/>
          <w:color w:val="163055"/>
          <w:sz w:val="26"/>
        </w:rPr>
        <w:t>Ideal for these businesses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256"/>
            <w:shd w:fill="EDF5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 w:val="0"/>
                <w:color w:val="163055"/>
                <w:sz w:val="20"/>
              </w:rPr>
              <w:t>• Hospitals, nursing homes, clinics, diagnostic centres</w:t>
            </w:r>
          </w:p>
          <w:p>
            <w:r>
              <w:rPr>
                <w:rFonts w:ascii="Arial" w:hAnsi="Arial"/>
                <w:b w:val="0"/>
                <w:color w:val="163055"/>
                <w:sz w:val="20"/>
              </w:rPr>
              <w:t>• Hotels, guest houses, restaurants, banquet halls</w:t>
            </w:r>
          </w:p>
          <w:p>
            <w:r>
              <w:rPr>
                <w:rFonts w:ascii="Arial" w:hAnsi="Arial"/>
                <w:b w:val="0"/>
                <w:color w:val="163055"/>
                <w:sz w:val="20"/>
              </w:rPr>
              <w:t>• Retail shops, supermarkets, showrooms</w:t>
            </w:r>
          </w:p>
          <w:p>
            <w:r>
              <w:rPr>
                <w:rFonts w:ascii="Arial" w:hAnsi="Arial"/>
                <w:b w:val="0"/>
                <w:color w:val="163055"/>
                <w:sz w:val="20"/>
              </w:rPr>
              <w:t>• Pharmacies, salons, gyms, fitness centres</w:t>
            </w:r>
          </w:p>
        </w:tc>
        <w:tc>
          <w:tcPr>
            <w:tcW w:type="dxa" w:w="5256"/>
            <w:shd w:fill="EDF5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 w:val="0"/>
                <w:color w:val="163055"/>
                <w:sz w:val="20"/>
              </w:rPr>
              <w:t>• Factories, workshops, petrol pumps, industrial plants</w:t>
            </w:r>
          </w:p>
          <w:p>
            <w:r>
              <w:rPr>
                <w:rFonts w:ascii="Arial" w:hAnsi="Arial"/>
                <w:b w:val="0"/>
                <w:color w:val="163055"/>
                <w:sz w:val="20"/>
              </w:rPr>
              <w:t>• Security agencies, housekeeping services</w:t>
            </w:r>
          </w:p>
          <w:p>
            <w:r>
              <w:rPr>
                <w:rFonts w:ascii="Arial" w:hAnsi="Arial"/>
                <w:b w:val="0"/>
                <w:color w:val="163055"/>
                <w:sz w:val="20"/>
              </w:rPr>
              <w:t>• Schools, coaching institutes, training centres</w:t>
            </w:r>
          </w:p>
          <w:p>
            <w:r>
              <w:rPr>
                <w:rFonts w:ascii="Arial" w:hAnsi="Arial"/>
                <w:b w:val="0"/>
                <w:color w:val="163055"/>
                <w:sz w:val="20"/>
              </w:rPr>
              <w:t>• IT companies, consultancies and offices</w:t>
            </w:r>
          </w:p>
        </w:tc>
      </w:tr>
      <w:tr>
        <w:tc>
          <w:tcPr>
            <w:tcW w:type="dxa" w:w="5256"/>
            <w:shd w:fill="DBEAF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63055"/>
                <w:sz w:val="23"/>
              </w:rPr>
              <w:t>Target market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Punjab and North India SMBs that want stronger discipline without enterprise complexity.</w:t>
            </w:r>
          </w:p>
        </w:tc>
        <w:tc>
          <w:tcPr>
            <w:tcW w:type="dxa" w:w="5256"/>
            <w:shd w:fill="DBEAF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63055"/>
                <w:sz w:val="23"/>
              </w:rPr>
              <w:t>Why owners choose it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Simple setup, mobile-first workflow, clearer payroll, and fewer attendance disputes.</w:t>
            </w:r>
          </w:p>
        </w:tc>
      </w:tr>
    </w:tbl>
    <w:p>
      <w:pPr>
        <w:jc w:val="left"/>
      </w:pPr>
      <w:r>
        <w:rPr>
          <w:rFonts w:ascii="Arial" w:hAnsi="Arial"/>
          <w:b/>
          <w:color w:val="163055"/>
          <w:sz w:val="26"/>
        </w:rPr>
        <w:t>Simple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504"/>
            <w:shd w:fill="EDF5FF"/>
            <w:tcMar>
              <w:top w:w="14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63055"/>
                <w:sz w:val="25"/>
              </w:rPr>
              <w:t>Starter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Up to 10 employees</w:t>
              <w:br/>
            </w:r>
            <w:r>
              <w:rPr>
                <w:rFonts w:ascii="Arial" w:hAnsi="Arial"/>
                <w:b/>
                <w:color w:val="1D4ED8"/>
                <w:sz w:val="28"/>
              </w:rPr>
              <w:t>₹1199 / month</w:t>
            </w:r>
          </w:p>
        </w:tc>
        <w:tc>
          <w:tcPr>
            <w:tcW w:type="dxa" w:w="3504"/>
            <w:shd w:fill="EDF5FF"/>
            <w:tcMar>
              <w:top w:w="14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63055"/>
                <w:sz w:val="25"/>
              </w:rPr>
              <w:t>Growth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Up to 25 employees</w:t>
              <w:br/>
            </w:r>
            <w:r>
              <w:rPr>
                <w:rFonts w:ascii="Arial" w:hAnsi="Arial"/>
                <w:b/>
                <w:color w:val="1D4ED8"/>
                <w:sz w:val="28"/>
              </w:rPr>
              <w:t>₹1999 / month</w:t>
            </w:r>
          </w:p>
        </w:tc>
        <w:tc>
          <w:tcPr>
            <w:tcW w:type="dxa" w:w="3504"/>
            <w:shd w:fill="DBEAFE"/>
            <w:tcMar>
              <w:top w:w="14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63055"/>
                <w:sz w:val="25"/>
              </w:rPr>
              <w:t>Business</w:t>
              <w:br/>
            </w:r>
            <w:r>
              <w:rPr>
                <w:rFonts w:ascii="Arial" w:hAnsi="Arial"/>
                <w:b w:val="0"/>
                <w:color w:val="58708F"/>
                <w:sz w:val="19"/>
              </w:rPr>
              <w:t>Up to 50 employees + multiple branches</w:t>
              <w:br/>
            </w:r>
            <w:r>
              <w:rPr>
                <w:rFonts w:ascii="Arial" w:hAnsi="Arial"/>
                <w:b/>
                <w:color w:val="1D4ED8"/>
                <w:sz w:val="28"/>
              </w:rPr>
              <w:t>₹2999 / month</w:t>
            </w:r>
          </w:p>
        </w:tc>
      </w:tr>
      <w:tr>
        <w:tc>
          <w:tcPr>
            <w:tcW w:type="dxa" w:w="10512"/>
            <w:gridSpan w:val="3"/>
            <w:shd w:fill="EDF5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163055"/>
                <w:sz w:val="20"/>
              </w:rPr>
              <w:t>Quarterly, half-yearly, and yearly billing discounts available. 3-day free access for new workspaces.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163055"/>
          <w:sz w:val="26"/>
        </w:rPr>
        <w:t>Book a demo or start your workspace today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4176"/>
        <w:gridCol w:w="2592"/>
      </w:tblGrid>
      <w:tr>
        <w:tc>
          <w:tcPr>
            <w:tcW w:type="dxa" w:w="3504"/>
            <w:shd w:fill="EDF5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3055"/>
                <w:sz w:val="21"/>
              </w:rPr>
              <w:t>Website</w:t>
              <w:br/>
            </w:r>
            <w:r>
              <w:rPr>
                <w:rFonts w:ascii="Arial" w:hAnsi="Arial"/>
                <w:b w:val="0"/>
                <w:color w:val="58708F"/>
                <w:sz w:val="18"/>
              </w:rPr>
              <w:t>www.peeplify.com</w:t>
            </w:r>
          </w:p>
        </w:tc>
        <w:tc>
          <w:tcPr>
            <w:tcW w:type="dxa" w:w="3504"/>
            <w:shd w:fill="EDF5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3055"/>
                <w:sz w:val="21"/>
              </w:rPr>
              <w:t>Email</w:t>
              <w:br/>
            </w:r>
            <w:r>
              <w:rPr>
                <w:rFonts w:ascii="Arial" w:hAnsi="Arial"/>
                <w:b w:val="0"/>
                <w:color w:val="58708F"/>
                <w:sz w:val="18"/>
              </w:rPr>
              <w:t>pratham4714@gmail.com</w:t>
            </w:r>
          </w:p>
        </w:tc>
        <w:tc>
          <w:tcPr>
            <w:tcW w:type="dxa" w:w="3504"/>
            <w:shd w:fill="EDF5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3055"/>
                <w:sz w:val="21"/>
              </w:rPr>
              <w:t>Pitch</w:t>
              <w:br/>
            </w:r>
            <w:r>
              <w:rPr>
                <w:rFonts w:ascii="Arial" w:hAnsi="Arial"/>
                <w:b w:val="0"/>
                <w:color w:val="58708F"/>
                <w:sz w:val="18"/>
              </w:rPr>
              <w:t>Track people, time and payouts in one place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  <w:pgBorders w:offsetFrom="page">
        <w:top w:val="single" w:sz="8" w:space="24" w:color="D6E5FF"/>
        <w:left w:val="single" w:sz="8" w:space="24" w:color="D6E5FF"/>
        <w:bottom w:val="single" w:sz="8" w:space="24" w:color="D6E5FF"/>
        <w:right w:val="single" w:sz="8" w:space="24" w:color="D6E5F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