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end="0"/>
        <w:jc w:val="start"/>
        <w:rPr/>
      </w:pPr>
      <w:bookmarkStart w:id="0" w:name="user-content-onnx-integration-technical-"/>
      <w:bookmarkEnd w:id="0"/>
      <w:r>
        <w:rPr/>
        <w:t>ONNX Integration Technical Report</w:t>
      </w:r>
    </w:p>
    <w:p>
      <w:pPr>
        <w:pStyle w:val="Heading2"/>
        <w:bidi w:val="0"/>
        <w:ind w:hanging="0" w:start="0" w:end="0"/>
        <w:jc w:val="start"/>
        <w:rPr/>
      </w:pPr>
      <w:bookmarkStart w:id="1" w:name="user-content-1-executive-summary-the-swi"/>
      <w:bookmarkEnd w:id="1"/>
      <w:r>
        <w:rPr/>
        <w:t>1. Executive Summary: The Switch to ONNX</w:t>
      </w:r>
    </w:p>
    <w:p>
      <w:pPr>
        <w:pStyle w:val="BodyText"/>
        <w:bidi w:val="0"/>
        <w:ind w:hanging="0" w:start="0" w:end="0"/>
        <w:jc w:val="start"/>
        <w:rPr/>
      </w:pPr>
      <w:r>
        <w:rPr/>
        <w:t>Originally, the project was conceptualized using </w:t>
      </w:r>
      <w:r>
        <w:rPr>
          <w:rStyle w:val="Strong"/>
        </w:rPr>
        <w:t>TFLite (TensorFlow Lite)</w:t>
      </w:r>
      <w:r>
        <w:rPr/>
        <w:t> as the primary inference engine. However, as the project evolved to use </w:t>
      </w:r>
      <w:r>
        <w:rPr>
          <w:rStyle w:val="Strong"/>
        </w:rPr>
        <w:t>Random Forest Classifiers</w:t>
      </w:r>
      <w:r>
        <w:rPr/>
        <w:t> for their superior performance on small, statistical datasets, TFLite became a bottleneck.</w:t>
      </w:r>
    </w:p>
    <w:p>
      <w:pPr>
        <w:pStyle w:val="Heading3"/>
        <w:bidi w:val="0"/>
        <w:ind w:hanging="0" w:start="0" w:end="0"/>
        <w:jc w:val="start"/>
        <w:rPr/>
      </w:pPr>
      <w:bookmarkStart w:id="2" w:name="user-content-why-we-switched"/>
      <w:bookmarkEnd w:id="2"/>
      <w:r>
        <w:rPr/>
        <w:t>Why we switched:</w:t>
      </w:r>
    </w:p>
    <w:p>
      <w:pPr>
        <w:pStyle w:val="BodyText"/>
        <w:numPr>
          <w:ilvl w:val="0"/>
          <w:numId w:val="1"/>
        </w:numPr>
        <w:tabs>
          <w:tab w:val="clear" w:pos="709"/>
          <w:tab w:val="left" w:pos="709" w:leader="none"/>
        </w:tabs>
        <w:bidi w:val="0"/>
        <w:spacing w:before="0" w:after="0"/>
        <w:ind w:hanging="283" w:start="709" w:end="0"/>
        <w:jc w:val="start"/>
        <w:rPr/>
      </w:pPr>
      <w:r>
        <w:rPr>
          <w:rStyle w:val="Strong"/>
        </w:rPr>
        <w:t>Native Compatibility:</w:t>
      </w:r>
      <w:r>
        <w:rPr/>
        <w:t> Random Forests are a staple of the </w:t>
      </w:r>
      <w:r>
        <w:rPr>
          <w:rStyle w:val="SourceText"/>
        </w:rPr>
        <w:t>Scikit-Learn</w:t>
      </w:r>
      <w:r>
        <w:rPr/>
        <w:t> library. TFLite is designed for Neural Networks and does not have a native, reliable way to represent Decision Trees.</w:t>
      </w:r>
    </w:p>
    <w:p>
      <w:pPr>
        <w:pStyle w:val="BodyText"/>
        <w:numPr>
          <w:ilvl w:val="0"/>
          <w:numId w:val="1"/>
        </w:numPr>
        <w:tabs>
          <w:tab w:val="clear" w:pos="709"/>
          <w:tab w:val="left" w:pos="709" w:leader="none"/>
        </w:tabs>
        <w:bidi w:val="0"/>
        <w:spacing w:before="0" w:after="0"/>
        <w:ind w:hanging="283" w:start="709" w:end="0"/>
        <w:jc w:val="start"/>
        <w:rPr/>
      </w:pPr>
      <w:r>
        <w:rPr>
          <w:rStyle w:val="Strong"/>
        </w:rPr>
        <w:t>The Conversion Trap:</w:t>
      </w:r>
      <w:r>
        <w:rPr/>
        <w:t> To use TFLite, we had to go through a "leaky" conversion: </w:t>
      </w:r>
      <w:r>
        <w:rPr>
          <w:rStyle w:val="SourceText"/>
        </w:rPr>
        <w:t>Scikit-Learn → ONNX → TensorFlow → TFLite</w:t>
      </w:r>
      <w:r>
        <w:rPr/>
        <w:t>. Each step introduced potential mathematical errors.</w:t>
      </w:r>
    </w:p>
    <w:p>
      <w:pPr>
        <w:pStyle w:val="BodyText"/>
        <w:numPr>
          <w:ilvl w:val="0"/>
          <w:numId w:val="1"/>
        </w:numPr>
        <w:tabs>
          <w:tab w:val="clear" w:pos="709"/>
          <w:tab w:val="left" w:pos="709" w:leader="none"/>
        </w:tabs>
        <w:bidi w:val="0"/>
        <w:ind w:hanging="283" w:start="709" w:end="0"/>
        <w:jc w:val="start"/>
        <w:rPr/>
      </w:pPr>
      <w:r>
        <w:rPr>
          <w:rStyle w:val="Strong"/>
        </w:rPr>
        <w:t>Runtime Efficiency:</w:t>
      </w:r>
      <w:r>
        <w:rPr/>
        <w:t> The </w:t>
      </w:r>
      <w:r>
        <w:rPr>
          <w:rStyle w:val="Strong"/>
        </w:rPr>
        <w:t>ONNX Runtime (ORT)</w:t>
      </w:r>
      <w:r>
        <w:rPr/>
        <w:t> for Android provides first-class support for </w:t>
      </w:r>
      <w:r>
        <w:rPr>
          <w:rStyle w:val="SourceText"/>
        </w:rPr>
        <w:t>TreeEnsemble</w:t>
      </w:r>
      <w:r>
        <w:rPr/>
        <w:t> operators, allowing us to run the model directly from our Scikit-Learn export with 100% mathematical parity.</w:t>
      </w:r>
    </w:p>
    <w:p>
      <w:pPr>
        <w:pStyle w:val="HorizontalLine"/>
        <w:bidi w:val="0"/>
        <w:jc w:val="start"/>
        <w:rPr/>
      </w:pPr>
      <w:r>
        <w:rPr/>
      </w:r>
    </w:p>
    <w:p>
      <w:pPr>
        <w:pStyle w:val="Heading2"/>
        <w:bidi w:val="0"/>
        <w:ind w:hanging="0" w:start="0" w:end="0"/>
        <w:jc w:val="start"/>
        <w:rPr/>
      </w:pPr>
      <w:bookmarkStart w:id="3" w:name="user-content-2-what-is-an-onnx-model"/>
      <w:bookmarkEnd w:id="3"/>
      <w:r>
        <w:rPr/>
        <w:t>2. What is an ONNX Model?</w:t>
      </w:r>
    </w:p>
    <w:p>
      <w:pPr>
        <w:pStyle w:val="BodyText"/>
        <w:bidi w:val="0"/>
        <w:ind w:hanging="0" w:start="0" w:end="0"/>
        <w:jc w:val="start"/>
        <w:rPr/>
      </w:pPr>
      <w:r>
        <w:rPr>
          <w:rStyle w:val="Strong"/>
        </w:rPr>
        <w:t>ONNX (Open Neural Network Exchange)</w:t>
      </w:r>
      <w:r>
        <w:rPr/>
        <w:t> is an open-source format designed for machine learning interoperability. It allows a model trained in one environment (e.g., a Python server running Scikit-Learn) to be executed in a completely different environment (e.g., an Android app) with high performance.</w:t>
      </w:r>
    </w:p>
    <w:p>
      <w:pPr>
        <w:pStyle w:val="BodyText"/>
        <w:numPr>
          <w:ilvl w:val="0"/>
          <w:numId w:val="2"/>
        </w:numPr>
        <w:tabs>
          <w:tab w:val="clear" w:pos="709"/>
          <w:tab w:val="left" w:pos="709" w:leader="none"/>
        </w:tabs>
        <w:bidi w:val="0"/>
        <w:spacing w:before="0" w:after="0"/>
        <w:ind w:hanging="283" w:start="709" w:end="0"/>
        <w:jc w:val="start"/>
        <w:rPr/>
      </w:pPr>
      <w:r>
        <w:rPr>
          <w:rStyle w:val="Strong"/>
        </w:rPr>
        <w:t>Format:</w:t>
      </w:r>
      <w:r>
        <w:rPr/>
        <w:t> It represents the model as a computational graph of standard operators.</w:t>
      </w:r>
    </w:p>
    <w:p>
      <w:pPr>
        <w:pStyle w:val="BodyText"/>
        <w:numPr>
          <w:ilvl w:val="0"/>
          <w:numId w:val="2"/>
        </w:numPr>
        <w:tabs>
          <w:tab w:val="clear" w:pos="709"/>
          <w:tab w:val="left" w:pos="709" w:leader="none"/>
        </w:tabs>
        <w:bidi w:val="0"/>
        <w:spacing w:before="0" w:after="0"/>
        <w:ind w:hanging="283" w:start="709" w:end="0"/>
        <w:jc w:val="start"/>
        <w:rPr/>
      </w:pPr>
      <w:r>
        <w:rPr>
          <w:rStyle w:val="Strong"/>
        </w:rPr>
        <w:t>Optimizer:</w:t>
      </w:r>
      <w:r>
        <w:rPr/>
        <w:t> It includes an optimization pass that simplifies the graph for mobile hardware.</w:t>
      </w:r>
    </w:p>
    <w:p>
      <w:pPr>
        <w:pStyle w:val="BodyText"/>
        <w:numPr>
          <w:ilvl w:val="0"/>
          <w:numId w:val="2"/>
        </w:numPr>
        <w:tabs>
          <w:tab w:val="clear" w:pos="709"/>
          <w:tab w:val="left" w:pos="709" w:leader="none"/>
        </w:tabs>
        <w:bidi w:val="0"/>
        <w:ind w:hanging="283" w:start="709" w:end="0"/>
        <w:jc w:val="start"/>
        <w:rPr/>
      </w:pPr>
      <w:r>
        <w:rPr>
          <w:rStyle w:val="Strong"/>
        </w:rPr>
        <w:t>Library:</w:t>
      </w:r>
      <w:r>
        <w:rPr/>
        <w:t> It is supported by the </w:t>
      </w:r>
      <w:r>
        <w:rPr>
          <w:rStyle w:val="SourceText"/>
        </w:rPr>
        <w:t>onnxruntime-android</w:t>
      </w:r>
      <w:r>
        <w:rPr/>
        <w:t> library, which provides a dedicated C++ engine to run these graphs on the phone's CPU.</w:t>
      </w:r>
    </w:p>
    <w:p>
      <w:pPr>
        <w:pStyle w:val="HorizontalLine"/>
        <w:bidi w:val="0"/>
        <w:jc w:val="start"/>
        <w:rPr/>
      </w:pPr>
      <w:r>
        <w:rPr/>
      </w:r>
    </w:p>
    <w:p>
      <w:pPr>
        <w:pStyle w:val="Heading2"/>
        <w:bidi w:val="0"/>
        <w:ind w:hanging="0" w:start="0" w:end="0"/>
        <w:jc w:val="start"/>
        <w:rPr/>
      </w:pPr>
      <w:r>
        <w:rPr/>
        <w:t>How it Works</w:t>
      </w:r>
    </w:p>
    <w:p>
      <w:pPr>
        <w:pStyle w:val="Heading3"/>
        <w:bidi w:val="0"/>
        <w:ind w:hanging="0" w:start="0" w:end="0"/>
        <w:jc w:val="start"/>
        <w:rPr/>
      </w:pPr>
      <w:bookmarkStart w:id="4" w:name="user-content-a-the-training-pipeline-ser"/>
      <w:bookmarkEnd w:id="4"/>
      <w:r>
        <w:rPr/>
        <w:t>A. The Training Pipeline (Server Side)</w:t>
      </w:r>
    </w:p>
    <w:p>
      <w:pPr>
        <w:pStyle w:val="BodyText"/>
        <w:numPr>
          <w:ilvl w:val="0"/>
          <w:numId w:val="3"/>
        </w:numPr>
        <w:tabs>
          <w:tab w:val="clear" w:pos="709"/>
          <w:tab w:val="left" w:pos="709" w:leader="none"/>
        </w:tabs>
        <w:bidi w:val="0"/>
        <w:spacing w:before="0" w:after="0"/>
        <w:ind w:hanging="283" w:start="709" w:end="0"/>
        <w:jc w:val="start"/>
        <w:rPr/>
      </w:pPr>
      <w:r>
        <w:rPr>
          <w:rStyle w:val="Strong"/>
        </w:rPr>
        <w:t>Data Collection:</w:t>
      </w:r>
      <w:r>
        <w:rPr/>
        <w:t> Real accelerometer samples are collected from users and stored in </w:t>
      </w:r>
      <w:r>
        <w:rPr>
          <w:rStyle w:val="SourceText"/>
        </w:rPr>
        <w:t>samples.json</w:t>
      </w:r>
      <w:r>
        <w:rPr/>
        <w:t>.</w:t>
      </w:r>
    </w:p>
    <w:p>
      <w:pPr>
        <w:pStyle w:val="BodyText"/>
        <w:numPr>
          <w:ilvl w:val="0"/>
          <w:numId w:val="3"/>
        </w:numPr>
        <w:tabs>
          <w:tab w:val="clear" w:pos="709"/>
          <w:tab w:val="left" w:pos="709" w:leader="none"/>
        </w:tabs>
        <w:bidi w:val="0"/>
        <w:spacing w:before="0" w:after="0"/>
        <w:ind w:hanging="283" w:start="709" w:end="0"/>
        <w:jc w:val="start"/>
        <w:rPr/>
      </w:pPr>
      <w:r>
        <w:rPr>
          <w:rStyle w:val="Strong"/>
        </w:rPr>
        <w:t>Feature Extraction:</w:t>
      </w:r>
      <w:r>
        <w:rPr/>
        <w:t> The server calculates the same 12 features the phone uses (Mean, Std, Skewness, Kurtosis, etc.).</w:t>
      </w:r>
    </w:p>
    <w:p>
      <w:pPr>
        <w:pStyle w:val="BodyText"/>
        <w:numPr>
          <w:ilvl w:val="0"/>
          <w:numId w:val="3"/>
        </w:numPr>
        <w:tabs>
          <w:tab w:val="clear" w:pos="709"/>
          <w:tab w:val="left" w:pos="709" w:leader="none"/>
        </w:tabs>
        <w:bidi w:val="0"/>
        <w:spacing w:before="0" w:after="0"/>
        <w:ind w:hanging="283" w:start="709" w:end="0"/>
        <w:jc w:val="start"/>
        <w:rPr/>
      </w:pPr>
      <w:r>
        <w:rPr>
          <w:rStyle w:val="Strong"/>
        </w:rPr>
        <w:t>Training:</w:t>
      </w:r>
      <w:r>
        <w:rPr/>
        <w:t> A </w:t>
      </w:r>
      <w:r>
        <w:rPr>
          <w:rStyle w:val="SourceText"/>
        </w:rPr>
        <w:t>RandomForestClassifier</w:t>
      </w:r>
      <w:r>
        <w:rPr/>
        <w:t> is trained using </w:t>
      </w:r>
      <w:r>
        <w:rPr>
          <w:rStyle w:val="SourceText"/>
        </w:rPr>
        <w:t>joblib</w:t>
      </w:r>
      <w:r>
        <w:rPr/>
        <w:t>.</w:t>
      </w:r>
    </w:p>
    <w:p>
      <w:pPr>
        <w:pStyle w:val="BodyText"/>
        <w:numPr>
          <w:ilvl w:val="0"/>
          <w:numId w:val="3"/>
        </w:numPr>
        <w:tabs>
          <w:tab w:val="clear" w:pos="709"/>
          <w:tab w:val="left" w:pos="709" w:leader="none"/>
        </w:tabs>
        <w:bidi w:val="0"/>
        <w:ind w:hanging="283" w:start="709" w:end="0"/>
        <w:jc w:val="start"/>
        <w:rPr/>
      </w:pPr>
      <w:r>
        <w:rPr>
          <w:rStyle w:val="Strong"/>
        </w:rPr>
        <w:t>Export:</w:t>
      </w:r>
      <w:r>
        <w:rPr/>
        <w:t> The </w:t>
      </w:r>
      <w:r>
        <w:rPr>
          <w:rStyle w:val="SourceText"/>
        </w:rPr>
        <w:t>skl2onnx</w:t>
      </w:r>
      <w:r>
        <w:rPr/>
        <w:t> library converts the model:</w:t>
      </w:r>
    </w:p>
    <w:p>
      <w:pPr>
        <w:pStyle w:val="PreformattedText"/>
        <w:numPr>
          <w:ilvl w:val="0"/>
          <w:numId w:val="0"/>
        </w:numPr>
        <w:bidi w:val="0"/>
        <w:ind w:hanging="0" w:start="0" w:end="0"/>
        <w:jc w:val="start"/>
        <w:rPr/>
      </w:pPr>
      <w:r>
        <w:rPr/>
        <w:t>python</w:t>
      </w:r>
    </w:p>
    <w:p>
      <w:pPr>
        <w:pStyle w:val="PreformattedText"/>
        <w:numPr>
          <w:ilvl w:val="0"/>
          <w:numId w:val="0"/>
        </w:numPr>
        <w:bidi w:val="0"/>
        <w:ind w:hanging="0" w:start="0" w:end="0"/>
        <w:jc w:val="start"/>
        <w:rPr/>
      </w:pPr>
      <w:r>
        <w:rPr/>
        <w:t># From model_manager.py</w:t>
      </w:r>
    </w:p>
    <w:p>
      <w:pPr>
        <w:pStyle w:val="PreformattedText"/>
        <w:numPr>
          <w:ilvl w:val="0"/>
          <w:numId w:val="0"/>
        </w:numPr>
        <w:bidi w:val="0"/>
        <w:ind w:hanging="0" w:start="0" w:end="0"/>
        <w:jc w:val="start"/>
        <w:rPr/>
      </w:pPr>
      <w:r>
        <w:rPr/>
        <w:t>initial_type = [("float_input", FloatTensorType([None, 12]))]</w:t>
      </w:r>
    </w:p>
    <w:p>
      <w:pPr>
        <w:pStyle w:val="PreformattedText"/>
        <w:numPr>
          <w:ilvl w:val="0"/>
          <w:numId w:val="0"/>
        </w:numPr>
        <w:bidi w:val="0"/>
        <w:spacing w:before="0" w:after="283"/>
        <w:ind w:hanging="0" w:start="0" w:end="0"/>
        <w:jc w:val="start"/>
        <w:rPr/>
      </w:pPr>
      <w:r>
        <w:rPr/>
        <w:t>onnx_model = convert_sklearn(model, initial_types=initial_type, options={'zipmap': False})</w:t>
      </w:r>
    </w:p>
    <w:p>
      <w:pPr>
        <w:pStyle w:val="BodyText"/>
        <w:numPr>
          <w:ilvl w:val="0"/>
          <w:numId w:val="0"/>
        </w:numPr>
        <w:bidi w:val="0"/>
        <w:ind w:hanging="0" w:start="0" w:end="0"/>
        <w:jc w:val="start"/>
        <w:rPr/>
      </w:pPr>
      <w:r>
        <w:rPr>
          <w:rStyle w:val="Emphasis"/>
        </w:rPr>
        <w:t>Note: </w:t>
      </w:r>
      <w:r>
        <w:rPr>
          <w:rStyle w:val="SourceText"/>
        </w:rPr>
        <w:t>zipmap=False</w:t>
      </w:r>
      <w:r>
        <w:rPr>
          <w:rStyle w:val="Emphasis"/>
        </w:rPr>
        <w:t> is critical as it forces the model to output a simple FloatArray instead of a complex sequence of maps.</w:t>
      </w:r>
    </w:p>
    <w:p>
      <w:pPr>
        <w:pStyle w:val="Heading3"/>
        <w:bidi w:val="0"/>
        <w:ind w:hanging="0" w:start="0" w:end="0"/>
        <w:jc w:val="start"/>
        <w:rPr/>
      </w:pPr>
      <w:bookmarkStart w:id="5" w:name="user-content-b-the-inference-pipeline-an"/>
      <w:bookmarkEnd w:id="5"/>
      <w:r>
        <w:rPr/>
        <w:t>B. The Inference Pipeline (Android Side)</w:t>
      </w:r>
    </w:p>
    <w:p>
      <w:pPr>
        <w:pStyle w:val="BodyText"/>
        <w:numPr>
          <w:ilvl w:val="0"/>
          <w:numId w:val="4"/>
        </w:numPr>
        <w:tabs>
          <w:tab w:val="clear" w:pos="709"/>
          <w:tab w:val="left" w:pos="709" w:leader="none"/>
        </w:tabs>
        <w:bidi w:val="0"/>
        <w:spacing w:before="0" w:after="0"/>
        <w:ind w:hanging="283" w:start="709" w:end="0"/>
        <w:jc w:val="start"/>
        <w:rPr/>
      </w:pPr>
      <w:r>
        <w:rPr>
          <w:rStyle w:val="Strong"/>
        </w:rPr>
        <w:t>High-Pass Filtering:</w:t>
      </w:r>
      <w:r>
        <w:rPr/>
        <w:t> Raw data is cleaned using a zero-mean high-pass filter to remove the effect of gravity ($1g$).</w:t>
      </w:r>
    </w:p>
    <w:p>
      <w:pPr>
        <w:pStyle w:val="BodyText"/>
        <w:numPr>
          <w:ilvl w:val="0"/>
          <w:numId w:val="4"/>
        </w:numPr>
        <w:tabs>
          <w:tab w:val="clear" w:pos="709"/>
          <w:tab w:val="left" w:pos="709" w:leader="none"/>
        </w:tabs>
        <w:bidi w:val="0"/>
        <w:spacing w:before="0" w:after="0"/>
        <w:ind w:hanging="283" w:start="709" w:end="0"/>
        <w:jc w:val="start"/>
        <w:rPr/>
      </w:pPr>
      <w:r>
        <w:rPr>
          <w:rStyle w:val="Strong"/>
        </w:rPr>
        <w:t>Windowing:</w:t>
      </w:r>
      <w:r>
        <w:rPr/>
        <w:t> 40 samples (~2 seconds of data) are gathered into a ring buffer.</w:t>
      </w:r>
    </w:p>
    <w:p>
      <w:pPr>
        <w:pStyle w:val="BodyText"/>
        <w:numPr>
          <w:ilvl w:val="0"/>
          <w:numId w:val="4"/>
        </w:numPr>
        <w:tabs>
          <w:tab w:val="clear" w:pos="709"/>
          <w:tab w:val="left" w:pos="709" w:leader="none"/>
        </w:tabs>
        <w:bidi w:val="0"/>
        <w:spacing w:before="0" w:after="0"/>
        <w:ind w:hanging="283" w:start="709" w:end="0"/>
        <w:jc w:val="start"/>
        <w:rPr/>
      </w:pPr>
      <w:r>
        <w:rPr>
          <w:rStyle w:val="Strong"/>
        </w:rPr>
        <w:t>The 12-Feature Vector:</w:t>
      </w:r>
      <w:r>
        <w:rPr/>
        <w:t> </w:t>
      </w:r>
      <w:r>
        <w:rPr>
          <w:rStyle w:val="SourceText"/>
        </w:rPr>
        <w:t>FeatureExtractor.kt</w:t>
      </w:r>
      <w:r>
        <w:rPr/>
        <w:t> converts the 40 samples into a 12-element "snapshot" of the road event.</w:t>
      </w:r>
    </w:p>
    <w:p>
      <w:pPr>
        <w:pStyle w:val="BodyText"/>
        <w:numPr>
          <w:ilvl w:val="0"/>
          <w:numId w:val="4"/>
        </w:numPr>
        <w:tabs>
          <w:tab w:val="clear" w:pos="709"/>
          <w:tab w:val="left" w:pos="709" w:leader="none"/>
        </w:tabs>
        <w:bidi w:val="0"/>
        <w:ind w:hanging="283" w:start="709" w:end="0"/>
        <w:jc w:val="start"/>
        <w:rPr/>
      </w:pPr>
      <w:r>
        <w:rPr>
          <w:rStyle w:val="Strong"/>
        </w:rPr>
        <w:t>ORT Session:</w:t>
      </w:r>
      <w:r>
        <w:rPr/>
        <w:t> </w:t>
      </w:r>
      <w:r>
        <w:rPr>
          <w:rStyle w:val="SourceText"/>
        </w:rPr>
        <w:t>ModelInference.kt</w:t>
      </w:r>
      <w:r>
        <w:rPr/>
        <w:t> manages an </w:t>
      </w:r>
      <w:r>
        <w:rPr>
          <w:rStyle w:val="SourceText"/>
        </w:rPr>
        <w:t>OrtSession</w:t>
      </w:r>
      <w:r>
        <w:rPr/>
        <w:t>:</w:t>
      </w:r>
    </w:p>
    <w:p>
      <w:pPr>
        <w:pStyle w:val="PreformattedText"/>
        <w:numPr>
          <w:ilvl w:val="0"/>
          <w:numId w:val="0"/>
        </w:numPr>
        <w:bidi w:val="0"/>
        <w:ind w:hanging="0" w:start="0" w:end="0"/>
        <w:jc w:val="start"/>
        <w:rPr/>
      </w:pPr>
      <w:r>
        <w:rPr/>
        <w:t>kotlin</w:t>
      </w:r>
    </w:p>
    <w:p>
      <w:pPr>
        <w:pStyle w:val="PreformattedText"/>
        <w:numPr>
          <w:ilvl w:val="0"/>
          <w:numId w:val="0"/>
        </w:numPr>
        <w:bidi w:val="0"/>
        <w:ind w:hanging="0" w:start="0" w:end="0"/>
        <w:jc w:val="start"/>
        <w:rPr/>
      </w:pPr>
      <w:r>
        <w:rPr/>
        <w:t>val shape = longArrayOf(1, 12)</w:t>
      </w:r>
    </w:p>
    <w:p>
      <w:pPr>
        <w:pStyle w:val="PreformattedText"/>
        <w:numPr>
          <w:ilvl w:val="0"/>
          <w:numId w:val="0"/>
        </w:numPr>
        <w:bidi w:val="0"/>
        <w:ind w:hanging="0" w:start="0" w:end="0"/>
        <w:jc w:val="start"/>
        <w:rPr/>
      </w:pPr>
      <w:r>
        <w:rPr/>
        <w:t>val inputTensor = OnnxTensor.createTensor(env, FloatBuffer.wrap(features), shape)</w:t>
      </w:r>
    </w:p>
    <w:p>
      <w:pPr>
        <w:pStyle w:val="PreformattedText"/>
        <w:numPr>
          <w:ilvl w:val="0"/>
          <w:numId w:val="0"/>
        </w:numPr>
        <w:bidi w:val="0"/>
        <w:spacing w:before="0" w:after="283"/>
        <w:ind w:hanging="0" w:start="0" w:end="0"/>
        <w:jc w:val="start"/>
        <w:rPr/>
      </w:pPr>
      <w:r>
        <w:rPr/>
        <w:t>val results = session.run(mapOf("float_input" to inputTensor))</w:t>
      </w:r>
    </w:p>
    <w:p>
      <w:pPr>
        <w:pStyle w:val="BodyText"/>
        <w:numPr>
          <w:ilvl w:val="0"/>
          <w:numId w:val="4"/>
        </w:numPr>
        <w:tabs>
          <w:tab w:val="clear" w:pos="709"/>
          <w:tab w:val="left" w:pos="709" w:leader="none"/>
        </w:tabs>
        <w:bidi w:val="0"/>
        <w:ind w:hanging="283" w:start="709" w:end="0"/>
        <w:jc w:val="start"/>
        <w:rPr/>
      </w:pPr>
      <w:r>
        <w:rPr>
          <w:rStyle w:val="Strong"/>
        </w:rPr>
        <w:t>Decision:</w:t>
      </w:r>
      <w:r>
        <w:rPr/>
        <w:t> The session returns the probabilities for each class (Smooth, Bump, Pothole). If the confidence exceeds 70%, the event is triggered in the UI.</w:t>
      </w:r>
    </w:p>
    <w:p>
      <w:pPr>
        <w:pStyle w:val="HorizontalLine"/>
        <w:bidi w:val="0"/>
        <w:jc w:val="start"/>
        <w:rPr/>
      </w:pPr>
      <w:r>
        <w:rPr/>
      </w:r>
    </w:p>
    <w:p>
      <w:pPr>
        <w:pStyle w:val="Heading2"/>
        <w:bidi w:val="0"/>
        <w:ind w:hanging="0" w:start="0" w:end="0"/>
        <w:jc w:val="start"/>
        <w:rPr/>
      </w:pPr>
      <w:bookmarkStart w:id="6" w:name="user-content-4-technical-comparison-rfon"/>
      <w:bookmarkEnd w:id="6"/>
      <w:r>
        <w:rPr/>
        <w:t>4. Technical Comparison: RF+ONNX vs. DL+TFLite</w:t>
      </w:r>
    </w:p>
    <w:tbl>
      <w:tblPr>
        <w:tblW w:w="9638" w:type="dxa"/>
        <w:jc w:val="start"/>
        <w:tblInd w:w="0" w:type="dxa"/>
        <w:tblLayout w:type="fixed"/>
        <w:tblCellMar>
          <w:top w:w="28" w:type="dxa"/>
          <w:start w:w="28" w:type="dxa"/>
          <w:bottom w:w="28" w:type="dxa"/>
          <w:end w:w="28" w:type="dxa"/>
        </w:tblCellMar>
      </w:tblPr>
      <w:tblGrid>
        <w:gridCol w:w="2726"/>
        <w:gridCol w:w="3519"/>
        <w:gridCol w:w="3393"/>
      </w:tblGrid>
      <w:tr>
        <w:trPr>
          <w:tblHeader w:val="true"/>
        </w:trPr>
        <w:tc>
          <w:tcPr>
            <w:tcW w:w="2726" w:type="dxa"/>
            <w:tcBorders/>
            <w:vAlign w:val="center"/>
          </w:tcPr>
          <w:p>
            <w:pPr>
              <w:pStyle w:val="TableHeading"/>
              <w:bidi w:val="0"/>
              <w:ind w:hanging="0" w:start="0" w:end="0"/>
              <w:rPr/>
            </w:pPr>
            <w:r>
              <w:rPr/>
              <w:t>Metric</w:t>
            </w:r>
          </w:p>
        </w:tc>
        <w:tc>
          <w:tcPr>
            <w:tcW w:w="3519" w:type="dxa"/>
            <w:tcBorders/>
            <w:vAlign w:val="center"/>
          </w:tcPr>
          <w:p>
            <w:pPr>
              <w:pStyle w:val="TableHeading"/>
              <w:bidi w:val="0"/>
              <w:ind w:hanging="0" w:start="0" w:end="0"/>
              <w:rPr/>
            </w:pPr>
            <w:r>
              <w:rPr/>
              <w:t>Random Forest + ONNX (Current)</w:t>
            </w:r>
          </w:p>
        </w:tc>
        <w:tc>
          <w:tcPr>
            <w:tcW w:w="3393" w:type="dxa"/>
            <w:tcBorders/>
            <w:vAlign w:val="center"/>
          </w:tcPr>
          <w:p>
            <w:pPr>
              <w:pStyle w:val="TableHeading"/>
              <w:bidi w:val="0"/>
              <w:ind w:hanging="0" w:start="0" w:end="0"/>
              <w:rPr/>
            </w:pPr>
            <w:r>
              <w:rPr/>
              <w:t>Deep Learning + TFLite</w:t>
            </w:r>
          </w:p>
        </w:tc>
      </w:tr>
      <w:tr>
        <w:trPr/>
        <w:tc>
          <w:tcPr>
            <w:tcW w:w="2726" w:type="dxa"/>
            <w:tcBorders/>
            <w:vAlign w:val="center"/>
          </w:tcPr>
          <w:p>
            <w:pPr>
              <w:pStyle w:val="TableContents"/>
              <w:bidi w:val="0"/>
              <w:ind w:hanging="0" w:start="0" w:end="0"/>
              <w:jc w:val="start"/>
              <w:rPr/>
            </w:pPr>
            <w:r>
              <w:rPr>
                <w:rStyle w:val="Strong"/>
              </w:rPr>
              <w:t>Logic Type</w:t>
            </w:r>
          </w:p>
        </w:tc>
        <w:tc>
          <w:tcPr>
            <w:tcW w:w="3519" w:type="dxa"/>
            <w:tcBorders/>
            <w:vAlign w:val="center"/>
          </w:tcPr>
          <w:p>
            <w:pPr>
              <w:pStyle w:val="TableContents"/>
              <w:bidi w:val="0"/>
              <w:ind w:hanging="0" w:start="0" w:end="0"/>
              <w:jc w:val="start"/>
              <w:rPr/>
            </w:pPr>
            <w:r>
              <w:rPr/>
              <w:t>Decision Trees (If/Else)</w:t>
            </w:r>
          </w:p>
        </w:tc>
        <w:tc>
          <w:tcPr>
            <w:tcW w:w="3393" w:type="dxa"/>
            <w:tcBorders/>
            <w:vAlign w:val="center"/>
          </w:tcPr>
          <w:p>
            <w:pPr>
              <w:pStyle w:val="TableContents"/>
              <w:bidi w:val="0"/>
              <w:ind w:hanging="0" w:start="0" w:end="0"/>
              <w:jc w:val="start"/>
              <w:rPr/>
            </w:pPr>
            <w:r>
              <w:rPr/>
              <w:t>Matrix Multiplications</w:t>
            </w:r>
          </w:p>
        </w:tc>
      </w:tr>
      <w:tr>
        <w:trPr/>
        <w:tc>
          <w:tcPr>
            <w:tcW w:w="2726" w:type="dxa"/>
            <w:tcBorders/>
            <w:vAlign w:val="center"/>
          </w:tcPr>
          <w:p>
            <w:pPr>
              <w:pStyle w:val="TableContents"/>
              <w:bidi w:val="0"/>
              <w:ind w:hanging="0" w:start="0" w:end="0"/>
              <w:jc w:val="start"/>
              <w:rPr/>
            </w:pPr>
            <w:r>
              <w:rPr>
                <w:rStyle w:val="Strong"/>
              </w:rPr>
              <w:t>Input</w:t>
            </w:r>
          </w:p>
        </w:tc>
        <w:tc>
          <w:tcPr>
            <w:tcW w:w="3519" w:type="dxa"/>
            <w:tcBorders/>
            <w:vAlign w:val="center"/>
          </w:tcPr>
          <w:p>
            <w:pPr>
              <w:pStyle w:val="TableContents"/>
              <w:bidi w:val="0"/>
              <w:ind w:hanging="0" w:start="0" w:end="0"/>
              <w:jc w:val="start"/>
              <w:rPr/>
            </w:pPr>
            <w:r>
              <w:rPr/>
              <w:t>Statistical Features (12 floats)</w:t>
            </w:r>
          </w:p>
        </w:tc>
        <w:tc>
          <w:tcPr>
            <w:tcW w:w="3393" w:type="dxa"/>
            <w:tcBorders/>
            <w:vAlign w:val="center"/>
          </w:tcPr>
          <w:p>
            <w:pPr>
              <w:pStyle w:val="TableContents"/>
              <w:bidi w:val="0"/>
              <w:ind w:hanging="0" w:start="0" w:end="0"/>
              <w:jc w:val="start"/>
              <w:rPr/>
            </w:pPr>
            <w:r>
              <w:rPr/>
              <w:t>Raw Waveforms (Hundreds of floats)</w:t>
            </w:r>
          </w:p>
        </w:tc>
      </w:tr>
      <w:tr>
        <w:trPr/>
        <w:tc>
          <w:tcPr>
            <w:tcW w:w="2726" w:type="dxa"/>
            <w:tcBorders/>
            <w:vAlign w:val="center"/>
          </w:tcPr>
          <w:p>
            <w:pPr>
              <w:pStyle w:val="TableContents"/>
              <w:bidi w:val="0"/>
              <w:ind w:hanging="0" w:start="0" w:end="0"/>
              <w:jc w:val="start"/>
              <w:rPr/>
            </w:pPr>
            <w:r>
              <w:rPr>
                <w:rStyle w:val="Strong"/>
              </w:rPr>
              <w:t>Battery Impact</w:t>
            </w:r>
          </w:p>
        </w:tc>
        <w:tc>
          <w:tcPr>
            <w:tcW w:w="3519" w:type="dxa"/>
            <w:tcBorders/>
            <w:vAlign w:val="center"/>
          </w:tcPr>
          <w:p>
            <w:pPr>
              <w:pStyle w:val="TableContents"/>
              <w:bidi w:val="0"/>
              <w:ind w:hanging="0" w:start="0" w:end="0"/>
              <w:jc w:val="start"/>
              <w:rPr/>
            </w:pPr>
            <w:r>
              <w:rPr/>
              <w:t>Negligible</w:t>
            </w:r>
          </w:p>
        </w:tc>
        <w:tc>
          <w:tcPr>
            <w:tcW w:w="3393" w:type="dxa"/>
            <w:tcBorders/>
            <w:vAlign w:val="center"/>
          </w:tcPr>
          <w:p>
            <w:pPr>
              <w:pStyle w:val="TableContents"/>
              <w:bidi w:val="0"/>
              <w:ind w:hanging="0" w:start="0" w:end="0"/>
              <w:jc w:val="start"/>
              <w:rPr/>
            </w:pPr>
            <w:r>
              <w:rPr/>
              <w:t>Moderate to High</w:t>
            </w:r>
          </w:p>
        </w:tc>
      </w:tr>
      <w:tr>
        <w:trPr/>
        <w:tc>
          <w:tcPr>
            <w:tcW w:w="2726" w:type="dxa"/>
            <w:tcBorders/>
            <w:vAlign w:val="center"/>
          </w:tcPr>
          <w:p>
            <w:pPr>
              <w:pStyle w:val="TableContents"/>
              <w:bidi w:val="0"/>
              <w:ind w:hanging="0" w:start="0" w:end="0"/>
              <w:jc w:val="start"/>
              <w:rPr/>
            </w:pPr>
            <w:r>
              <w:rPr>
                <w:rStyle w:val="Strong"/>
              </w:rPr>
              <w:t>Interpretability</w:t>
            </w:r>
          </w:p>
        </w:tc>
        <w:tc>
          <w:tcPr>
            <w:tcW w:w="3519" w:type="dxa"/>
            <w:tcBorders/>
            <w:vAlign w:val="center"/>
          </w:tcPr>
          <w:p>
            <w:pPr>
              <w:pStyle w:val="TableContents"/>
              <w:bidi w:val="0"/>
              <w:ind w:hanging="0" w:start="0" w:end="0"/>
              <w:jc w:val="start"/>
              <w:rPr/>
            </w:pPr>
            <w:r>
              <w:rPr/>
              <w:t>High (We know which feature triggered)</w:t>
            </w:r>
          </w:p>
        </w:tc>
        <w:tc>
          <w:tcPr>
            <w:tcW w:w="3393" w:type="dxa"/>
            <w:tcBorders/>
            <w:vAlign w:val="center"/>
          </w:tcPr>
          <w:p>
            <w:pPr>
              <w:pStyle w:val="TableContents"/>
              <w:bidi w:val="0"/>
              <w:ind w:hanging="0" w:start="0" w:end="0"/>
              <w:jc w:val="start"/>
              <w:rPr/>
            </w:pPr>
            <w:r>
              <w:rPr/>
              <w:t>Low (Black Box)</w:t>
            </w:r>
          </w:p>
        </w:tc>
      </w:tr>
      <w:tr>
        <w:trPr/>
        <w:tc>
          <w:tcPr>
            <w:tcW w:w="2726" w:type="dxa"/>
            <w:tcBorders/>
            <w:vAlign w:val="center"/>
          </w:tcPr>
          <w:p>
            <w:pPr>
              <w:pStyle w:val="TableContents"/>
              <w:bidi w:val="0"/>
              <w:ind w:hanging="0" w:start="0" w:end="0"/>
              <w:jc w:val="start"/>
              <w:rPr/>
            </w:pPr>
            <w:r>
              <w:rPr>
                <w:rStyle w:val="Strong"/>
              </w:rPr>
              <w:t>Small Dataset Performance</w:t>
            </w:r>
          </w:p>
        </w:tc>
        <w:tc>
          <w:tcPr>
            <w:tcW w:w="3519" w:type="dxa"/>
            <w:tcBorders/>
            <w:vAlign w:val="center"/>
          </w:tcPr>
          <w:p>
            <w:pPr>
              <w:pStyle w:val="TableContents"/>
              <w:bidi w:val="0"/>
              <w:ind w:hanging="0" w:start="0" w:end="0"/>
              <w:jc w:val="start"/>
              <w:rPr/>
            </w:pPr>
            <w:r>
              <w:rPr/>
              <w:t>Excellent</w:t>
            </w:r>
          </w:p>
        </w:tc>
        <w:tc>
          <w:tcPr>
            <w:tcW w:w="3393" w:type="dxa"/>
            <w:tcBorders/>
            <w:vAlign w:val="center"/>
          </w:tcPr>
          <w:p>
            <w:pPr>
              <w:pStyle w:val="TableContents"/>
              <w:widowControl w:val="false"/>
              <w:suppressLineNumbers/>
              <w:bidi w:val="0"/>
              <w:jc w:val="start"/>
              <w:rPr/>
            </w:pPr>
            <w:r>
              <w:rPr/>
              <w:t>Poor (Requires massive data)</w:t>
            </w:r>
          </w:p>
        </w:tc>
      </w:tr>
    </w:tbl>
    <w:p>
      <w:pPr>
        <w:pStyle w:val="Heading2"/>
        <w:bidi w:val="0"/>
        <w:ind w:hanging="0" w:start="0" w:end="0"/>
        <w:jc w:val="start"/>
        <w:rPr/>
      </w:pPr>
      <w:bookmarkStart w:id="7" w:name="user-content-5-conclusion"/>
      <w:bookmarkEnd w:id="7"/>
      <w:r>
        <w:rPr/>
        <w:t>5. Conclusion</w:t>
      </w:r>
    </w:p>
    <w:p>
      <w:pPr>
        <w:pStyle w:val="BodyText"/>
        <w:bidi w:val="0"/>
        <w:ind w:hanging="0" w:start="0" w:end="0"/>
        <w:jc w:val="start"/>
        <w:rPr/>
      </w:pPr>
      <w:r>
        <w:rPr/>
        <w:t>By utilizing </w:t>
      </w:r>
      <w:r>
        <w:rPr>
          <w:rStyle w:val="Strong"/>
        </w:rPr>
        <w:t>ONNX</w:t>
      </w:r>
      <w:r>
        <w:rPr/>
        <w:t>, we have achieved a highly modular "Active Learning" system. The server can retrain the model on real user data and push an update to all phones instantly, ensuring that the road detection logic is always improving without needing a full Google Play Store update.</w:t>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75412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3754120"/>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3</Pages>
  <Words>542</Words>
  <Characters>3195</Characters>
  <CharactersWithSpaces>3668</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2026-04-14T23:00:31Z</dcterms:created>
  <dc:creator/>
  <dc:description/>
  <dc:language>en-IN</dc:language>
  <cp:lastModifiedBy/>
  <dcterms:modified xsi:type="dcterms:W3CDTF">2026-04-14T23:04:28Z</dcterms:modified>
  <cp:revision>1</cp:revision>
  <dc:subject/>
  <dc:title/>
</cp:coreProperties>
</file>