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AeroGrid Wildfire Surveillance</w:t>
      </w:r>
    </w:p>
    <w:p>
      <w:r>
        <w:t>BR-001: The AeroGrid platform shall maintain real-time position tracking and telemetry for all active autonomous surveillance drones in the wildfire sector.</w:t>
      </w:r>
    </w:p>
    <w:p>
      <w:r>
        <w:t>BR-002: The swarm commander shall receive automated perimeter thermal hotspot alerts when FLIR sensor readings exceed 400 degrees Celsius.</w:t>
      </w:r>
    </w:p>
    <w:p>
      <w:r>
        <w:t>BR-003: Incident commanders shall be able to place an emergency return-to-base RTB hold on drones operating with battery reserves below 25 percent.</w:t>
      </w:r>
    </w:p>
    <w:p>
      <w:r>
        <w:t>BR-004: Swarm dispatchers shall be able to cancel or abort a scheduled waypoint mission flight path before drone launch occurs.</w:t>
      </w:r>
    </w:p>
    <w:p>
      <w:r>
        <w:t>BR-005: The system shall calculate projected wildfire spread velocity based on real-time anemometer wind vectors and fuel moisture data.</w:t>
      </w:r>
    </w:p>
    <w:p>
      <w:r>
        <w:t>BR-006: The platform shall automatically detect and prevent duplicate drone flight plan registration requests.</w:t>
      </w:r>
    </w:p>
    <w:p>
      <w:r>
        <w:t>BR-007: FAA safety auditors shall inspect an immutable chronological audit log of all manual drone pilot airspace overrides.</w:t>
      </w:r>
    </w:p>
    <w:p>
      <w:r>
        <w:t>BR-008: Role-based authorization shall enforce strict four-eyes compliance separation between civilian drone pilots and incident operations chiefs.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