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InsureFlow Claims Platform</w:t>
      </w:r>
    </w:p>
    <w:p>
      <w:r>
        <w:t>FS-201: Implement FNOL intake REST API POST /api/claims; validate active policy coverage and create record in claims_intake table.</w:t>
      </w:r>
    </w:p>
    <w:p>
      <w:r>
        <w:t>FS-202: Implement claim estimation engine querying Mitchell / CCC ONE auto body repair rate databases and policy deductible tables.</w:t>
      </w:r>
    </w:p>
    <w:p>
      <w:r>
        <w:t>FS-203: Implement claims adjuster appraisal workflow with interactive appraisal forms, payout calculation, and digital approval sign-off.</w:t>
      </w:r>
    </w:p>
    <w:p>
      <w:r>
        <w:t>FS-204: Implement claim cancellation endpoint POST /api/claims/{id}/withdraw; transition status to WITHDRAWN and close claim file.</w:t>
      </w:r>
    </w:p>
    <w:p>
      <w:r>
        <w:t>FS-205: Implement mobile photo upload API POST /api/claims/photos; invoke Tesseract OCR worker for body shop repair invoice parsing.</w:t>
      </w:r>
    </w:p>
    <w:p>
      <w:r>
        <w:t>FS-206: Implement duplicate invoice detection using dHash perceptual image hashing and exact repair shop invoice number index.</w:t>
      </w:r>
    </w:p>
    <w:p>
      <w:r>
        <w:t>FS-207: Implement RBAC JWT security interceptor validating role claims: Policyholder &lt; ClaimsAdjuster &lt; SpecialInvestigationAuditor.</w:t>
      </w:r>
    </w:p>
    <w:p>
      <w:r>
        <w:t>FS-208: Implement bank payout reconciliation worker parsing NACHA / ACH settlement feeds and matching claim disbursement reference numbers.</w:t>
      </w:r>
    </w:p>
    <w:p>
      <w:r>
        <w:t>FS-209: Policyholder passwords shall be secured using Argon2id salted cryptographic hashing. Plaintext or reversible storage is strictly forbidden.</w:t>
      </w:r>
    </w:p>
    <w:p>
      <w:r>
        <w:t>FS-210: Implement Kubernetes horizontal pod autoscaler and Redis cache clustering to sustain 6000 concurrent claim filings at p99 under 1s.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