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NeuroFlow BCI Telemetry</w:t>
      </w:r>
    </w:p>
    <w:p>
      <w:r>
        <w:t>US-301: As a clinical neurophysiologist, I want to observe live multichannel EEG waveforms on my workstation monitor so that brainwave abnormalities are visible.</w:t>
      </w:r>
    </w:p>
    <w:p>
      <w:r>
        <w:t>US-302: As a caregiver, I want to receive urgent smartphone alerts when pre-seizure neural indicators occur so that preventative medicine can be administered.</w:t>
      </w:r>
    </w:p>
    <w:p>
      <w:r>
        <w:t>US-303: As an attending neurologist, I want to execute an emergency stimulation shutdown when a patient reports headache aura so that adverse events are mitigated.</w:t>
      </w:r>
    </w:p>
    <w:p>
      <w:r>
        <w:t>US-304: As an epilepsy patient, I want to cancel an unneeded neuromodulation therapy session so that electrical pulses are not delivered.</w:t>
      </w:r>
    </w:p>
    <w:p>
      <w:r>
        <w:t>US-305: As a neural data researcher, I want to view calculated brainwave power spectral density graphs so that sleep oscillation stages can be categorized.</w:t>
      </w:r>
    </w:p>
    <w:p>
      <w:r>
        <w:t>US-306: As a biomedical engineer, I want the telemetry gateway to discard duplicate radio packet transmissions so that telemetry buffer overflow is prevented.</w:t>
      </w:r>
    </w:p>
    <w:p>
      <w:r>
        <w:t>US-307: As an FDA medical device auditor, I want to inspect immutable logs of electrode calibration changes and neurosurgeon electronic signatures.</w:t>
      </w:r>
    </w:p>
    <w:p>
      <w:r>
        <w:t>US-308: As a hospital security officer, I want neurologists to authenticate using hardware smartcards before accessing deep brain stimulator controls.</w:t>
      </w:r>
    </w:p>
    <w:p>
      <w:r>
        <w:t>US-309: As a clinical technician during high telemetry load, I want the EEG monitoring interface to render real-time waveforms smoothly without frame drops.</w:t>
      </w:r>
    </w:p>
    <w:p>
      <w:r>
        <w:t>US-310: As a neurology clinic receptionist, I want to view cafeteria weekly hot lunch specials in the staff portal.</w:t>
      </w:r>
    </w:p>
    <w:p>
      <w:r>
        <w:t>US-311: As a medical records archivist, I want to export historical patient EEG strip charts to 35mm microfiche film for state hospital archives.</w:t>
      </w:r>
    </w:p>
    <w:p>
      <w:r>
        <w:t>US-312: As a research neurologist, I want to submit a clinical adverse event report and attach EDF electroencephalogram recording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