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NeuroFlow BCI Telemetry</w:t>
      </w:r>
    </w:p>
    <w:p>
      <w:r>
        <w:t>TC-401: Verify that 256-channel BLE telemetry stream correctly updates real-time multichannel EEG waveform display without data loss.</w:t>
      </w:r>
    </w:p>
    <w:p>
      <w:r>
        <w:t>TC-402: Verify that simulated pre-ictal spike activity exceeding 0.85 threshold triggers instant alert notification to caregiver mobile application.</w:t>
      </w:r>
    </w:p>
    <w:p>
      <w:r>
        <w:t>TC-403: Verify that emergency stimulation shutdown request immediately transitions stimulator to SAFE_OFF state and halts pulse discharge.</w:t>
      </w:r>
    </w:p>
    <w:p>
      <w:r>
        <w:t>TC-404: Verify that therapy cancellation request transitions session status to CANCELLED and halts pending pulse sequence.</w:t>
      </w:r>
    </w:p>
    <w:p>
      <w:r>
        <w:t>TC-405: Verify that FFT spectral calculation algorithm accurately computes band powers across delta, theta, alpha, and beta neural frequencies.</w:t>
      </w:r>
    </w:p>
    <w:p>
      <w:r>
        <w:t>TC-406: Verify that resubmitting identical neural telemetry packet is rejected by telemetry deduplication trigger.</w:t>
      </w:r>
    </w:p>
    <w:p>
      <w:r>
        <w:t>TC-407: Verify that calibration audit query returns complete historical chronological trail of neurosurgeon voltage parameter adjustments.</w:t>
      </w:r>
    </w:p>
    <w:p>
      <w:r>
        <w:t>TC-408: Verify that biometric templates are stored as salted Argon2id hashes and no plaintext or reversible DES templates exist in database.</w:t>
      </w:r>
    </w:p>
    <w:p>
      <w:r>
        <w:t>TC-409: Verify that C++ closed-loop stimulation engine computes stimulation decisions within 20 milliseconds under 100 concurrent streams.</w:t>
      </w:r>
    </w:p>
    <w:p>
      <w:r>
        <w:t>TC-410: Verify that submitting clinical adverse event report with EDF recordings creates an open review ticket in safety committee queue.</w:t>
      </w:r>
    </w:p>
    <w:p>
      <w:r>
        <w:t>TC-411: Verify that neurology staff breakroom microwave oven heats lunches evenly without sparking.</w:t>
      </w:r>
    </w:p>
    <w:p>
      <w:r>
        <w:t>TC-412: Verify that surgical control room motorized ergonomic standing desks adjust height smoothly.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