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— EduPay University Billing Platform</w:t>
      </w:r>
    </w:p>
    <w:p>
      <w:r>
        <w:t>FS-201: Implement student fee schedule API endpoint GET /api/students/{id}/fees returning itemized tuition, lab, and housing line items from fee_schedules table.</w:t>
      </w:r>
    </w:p>
    <w:p>
      <w:r>
        <w:t>FS-202: Implement payment gateway adapter integrating Stripe Charges API and Razorpay Webhooks; process card/UPI payments and update payment_transactions table.</w:t>
      </w:r>
    </w:p>
    <w:p>
      <w:r>
        <w:t>FS-203: Implement refund processing module with POST /api/refunds/disburse; validate approval token from finance manager; reverse payment via gateway API.</w:t>
      </w:r>
    </w:p>
    <w:p>
      <w:r>
        <w:t>FS-204: Implement PDF receipt generator using reportlab; embed QR code with cryptographic HMAC signature for receipt authenticity verification.</w:t>
      </w:r>
    </w:p>
    <w:p>
      <w:r>
        <w:t>FS-205: Implement notification worker listening on RabbitMQ queue; dispatch templated SMTP emails and Twilio SMS for transaction receipts and overdue reminders.</w:t>
      </w:r>
    </w:p>
    <w:p>
      <w:r>
        <w:t>FS-206: Implement RBAC middleware with JWT token claims validation; role hierarchy: BursarAdmin &gt; FinanceOfficer &gt; Cashier &gt; Student; return 403 Forbidden for unauthorized endpoints.</w:t>
      </w:r>
    </w:p>
    <w:p>
      <w:r>
        <w:t>FS-207: Implement audit_ledger PostgreSQL table with append-only database triggers; record actor_id, action_type, entity_id, prev_balance, new_balance, timestamp.</w:t>
      </w:r>
    </w:p>
    <w:p>
      <w:r>
        <w:t>FS-208: Implement daily bank reconciliation batch job; parse MT940 / CSV bank settlement feeds; flag unmatched transactions in reconciliation_discrepancies table.</w:t>
      </w:r>
    </w:p>
    <w:p>
      <w:r>
        <w:t>FS-209: Student passwords shall be secured using argon2id one-way cryptographic hashing with per-user salts. Plaintext or reversible storage of passwords is strictly prohibited.</w:t>
      </w:r>
    </w:p>
    <w:p>
      <w:r>
        <w:t>FS-210: Implement redis-backed distributed rate limiter and horizontal pod autoscaler targeting 300 checkouts/minute at p99 latency under 1.5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