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EduPay University Billing Platform</w:t>
      </w:r>
    </w:p>
    <w:p>
      <w:r>
        <w:t>DEC-601: Committee agreed that FR-101 fee schedule must support installment payment plans (3 equal split payments per semester) for undergraduate students.</w:t>
      </w:r>
    </w:p>
    <w:p>
      <w:r>
        <w:t>DEC-602: Security officer decided that FR-109 password recovery practice must be revoked immediately and replaced with secure self-service email token reset.</w:t>
      </w:r>
    </w:p>
    <w:p>
      <w:r>
        <w:t>DEC-603: Finance director confirmed that FR-108 automated bank reconciliation must execute daily at 02:00 AM UTC against the central bank SFTP server.</w:t>
      </w:r>
    </w:p>
    <w:p>
      <w:r>
        <w:t>DEC-604: Bursar team agreed that FR-104 receipts must retain a minimum 7-year retention period in compliance with national financial audit regulations.</w:t>
      </w:r>
    </w:p>
    <w:p>
      <w:r>
        <w:t>DEC-605: Architecture team confirmed that FR-106 RBAC permissions must be audited every quarter by an independent cybersecurity reviewer.</w:t>
      </w:r>
    </w:p>
    <w:p>
      <w:r>
        <w:t>DEC-606: QA team agreed that TC-402 payment gateway tests must be run against Stripe test mode sandbox with mock card numbers.</w:t>
      </w:r>
    </w:p>
    <w:p>
      <w:r>
        <w:t>DEC-607: Campus facilities team decided to procure 50 ergonomic chairs and 10 coffee tables for the student union lounge renovation.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