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FoodFlow Delivery &amp; Kitchen Platform</w:t>
      </w:r>
    </w:p>
    <w:p>
      <w:r>
        <w:t>BR-001: The FoodFlow platform shall provide a digital menu browsing and food ordering catalog for customers across partner restaurants.</w:t>
      </w:r>
    </w:p>
    <w:p>
      <w:r>
        <w:t>BR-002: Customers shall be able to place meal orders and complete checkout via credit card, digital wallet, or cash on delivery.</w:t>
      </w:r>
    </w:p>
    <w:p>
      <w:r>
        <w:t>BR-003: The kitchen dispatch subsystem shall route orders to chef display screens and track meal preparation stages in real time.</w:t>
      </w:r>
    </w:p>
    <w:p>
      <w:r>
        <w:t>BR-004: Customers and restaurant managers shall have access to live GPS telemetry tracking of delivery couriers with updated arrival estimates.</w:t>
      </w:r>
    </w:p>
    <w:p>
      <w:r>
        <w:t>BR-005: The system shall allow customers to cancel unaccepted meal orders and receive automated payment refunds.</w:t>
      </w:r>
    </w:p>
    <w:p>
      <w:r>
        <w:t>BR-006: The notification module shall dispatch order confirmation, preparation status, and courier arrival alerts via push notification and SMS.</w:t>
      </w:r>
    </w:p>
    <w:p>
      <w:r>
        <w:t>BR-007: Role-based authorization shall separate restaurant managers, kitchen chefs, delivery couriers, and customer account access.</w:t>
      </w:r>
    </w:p>
    <w:p>
      <w:r>
        <w:t>BR-008: An immutable compliance log shall record kitchen food temperature checks and courier handover timestamps for food hygiene auditing.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