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User Stories — AquaForge Marine Interface</w:t>
      </w:r>
    </w:p>
    <w:p>
      <w:r>
        <w:t>US-301: As a marine pilot, I want to broadcast acoustic depth coordinates so that surface tracking is maintained.</w:t>
      </w:r>
    </w:p>
    <w:p>
      <w:r>
        <w:t>US-302: As a safety officer, I want vent pressure surge detection so that relief valve depressurization triggers automatically.</w:t>
      </w:r>
    </w:p>
    <w:p>
      <w:r>
        <w:t>US-303: As a sonar technician, I want duplicate sonar packets filtered so that bathymetric tracking remains clean.</w:t>
      </w:r>
    </w:p>
    <w:p>
      <w:r>
        <w:t>US-310: As a galley cook, I want to order fresh seafood lunch catering for the vessel mess hall.</w:t>
      </w:r>
    </w:p>
    <w:p>
      <w:r>
        <w:t>US-311: As an archivist, I want to photocopy submarine blueprints onto 35mm microfiche film.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