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Change Requests — AquaForge Upgrades</w:t>
      </w:r>
    </w:p>
    <w:p>
      <w:r>
        <w:t>CR-501: Modify acoustic modem transmission baud rate from 1200 bps to 2400 bps.</w:t>
      </w:r>
    </w:p>
    <w:p>
      <w:r>
        <w:t>CR-506: Procure motorized standing desks for oceanographic survey laboratory.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