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BioTrack Specimen Management</w:t>
      </w:r>
    </w:p>
    <w:p>
      <w:r>
        <w:t>BR-001: The BioTrack system shall maintain an immutable chain-of-custody log for all clinical trial bio-specimens.</w:t>
      </w:r>
    </w:p>
    <w:p>
      <w:r>
        <w:t>BR-002: The platform shall track real-time temperature telemetry for cryogenic storage freezers maintained at minus 80 degrees Celsius.</w:t>
      </w:r>
    </w:p>
    <w:p>
      <w:r>
        <w:t>BR-003: Clinical researchers shall be able to place an administrative quarantine hold on compromised biological samples.</w:t>
      </w:r>
    </w:p>
    <w:p>
      <w:r>
        <w:t>BR-004: Laboratory technicians shall be able to cancel a scheduled specimen courier pickup before the courier departs.</w:t>
      </w:r>
    </w:p>
    <w:p>
      <w:r>
        <w:t>BR-005: The system shall calculate sample expiration dates based on freeze-thaw cycle count and storage duration.</w:t>
      </w:r>
    </w:p>
    <w:p>
      <w:r>
        <w:t>BR-006: The platform shall automatically detect and prevent duplicate specimen barcode registrations.</w:t>
      </w:r>
    </w:p>
    <w:p>
      <w:r>
        <w:t>BR-007: Quality assurance officers shall inspect an immutable chronological audit trail of all manual specimen disposition changes.</w:t>
      </w:r>
    </w:p>
    <w:p>
      <w:r>
        <w:t>BR-008: Role-based authorization shall enforce strict four-eyes compliance separation between trial coordinators and bio-repository managers.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