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Requirements Document — BioTrack Specimen Management</w:t>
      </w:r>
    </w:p>
    <w:p>
      <w:r>
        <w:t>FS-201: Implement chain-of-custody transfer endpoint POST /api/specimens/{id}/transfer recording recipient ID, courier signature, and GPS coordinates.</w:t>
      </w:r>
    </w:p>
    <w:p>
      <w:r>
        <w:t>FS-202: Implement MQTT freezer telemetry consumer worker ingesting temperature sensor payloads and publishing alerts to Redis PubSub.</w:t>
      </w:r>
    </w:p>
    <w:p>
      <w:r>
        <w:t>FS-203: Implement specimen quarantine administration module transitioning status to QUARANTINED and blocking outbound distribution.</w:t>
      </w:r>
    </w:p>
    <w:p>
      <w:r>
        <w:t>FS-204: Implement courier cancellation endpoint POST /api/couriers/requests/{id}/cancel; transition status to CANCELLED.</w:t>
      </w:r>
    </w:p>
    <w:p>
      <w:r>
        <w:t>FS-205: Implement sample viability computation job calculating degradation scores based on thermal excursion intervals and thaw counts.</w:t>
      </w:r>
    </w:p>
    <w:p>
      <w:r>
        <w:t>FS-206: Implement duplicate barcode validation trigger rejecting existing barcode identifiers with HTTP 409 Conflict.</w:t>
      </w:r>
    </w:p>
    <w:p>
      <w:r>
        <w:t>FS-207: Implement historical audit trail query API GET /api/specimens/{id}/audit returning immutable chronological event histories.</w:t>
      </w:r>
    </w:p>
    <w:p>
      <w:r>
        <w:t>FS-208: Implement RBAC JWT permission evaluator enforcing ClinicalNurse &lt; LabTechnician &lt; RepositoryDirector authorization levels.</w:t>
      </w:r>
    </w:p>
    <w:p>
      <w:r>
        <w:t>FS-209: Technician passwords shall be stored using salted Argon2id cryptographic hashing. Reversible or plaintext encryption is strictly prohibited.</w:t>
      </w:r>
    </w:p>
    <w:p>
      <w:r>
        <w:t>FS-210: Implement distributed Go specimen query service with Redis read-through caching to achieve p99 response times under 250ms.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