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FleetOps Vehicle Logistics</w:t>
      </w:r>
    </w:p>
    <w:p>
      <w:r>
        <w:t>TC-401: Verify that assigning an available vehicle to a driver creates an active dispatch record and reserves the vehicle.</w:t>
      </w:r>
    </w:p>
    <w:p>
      <w:r>
        <w:t>TC-402: Verify that incoming MQTT telematics packets correctly update vehicle GPS coordinates and odometer in database.</w:t>
      </w:r>
    </w:p>
    <w:p>
      <w:r>
        <w:t>TC-403: Verify that vehicle exceeding 10000 km threshold automatically generates a scheduled maintenance work order.</w:t>
      </w:r>
    </w:p>
    <w:p>
      <w:r>
        <w:t>TC-404: Verify that dispatch cancellation request transitions dispatch status to CANCELLED and returns vehicle to available status.</w:t>
      </w:r>
    </w:p>
    <w:p>
      <w:r>
        <w:t>TC-405: Verify that fleet availability counters accurately reflect the count of available vs in-transit vehicles per depot.</w:t>
      </w:r>
    </w:p>
    <w:p>
      <w:r>
        <w:t>TC-406: Verify that attempting to assign a driver to two overlapping shifts is rejected by validation trigger with conflict error.</w:t>
      </w:r>
    </w:p>
    <w:p>
      <w:r>
        <w:t>TC-407: Verify that historical repair query returns complete chronological maintenance history and replaced parts logs.</w:t>
      </w:r>
    </w:p>
    <w:p>
      <w:r>
        <w:t>TC-408: Verify that driver PINs are stored as salted Argon2id hashes and no reversible or plaintext PINs exist in database.</w:t>
      </w:r>
    </w:p>
    <w:p>
      <w:r>
        <w:t>TC-409: Verify that dispatch calculation worker pool maintains p99 response time under 800ms under 5000 concurrent dispatch requests.</w:t>
      </w:r>
    </w:p>
    <w:p>
      <w:r>
        <w:t>TC-410: Verify that submitting a mobile vehicle fault report with photos creates a breakdown alert in mechanic work queue.</w:t>
      </w:r>
    </w:p>
    <w:p>
      <w:r>
        <w:t>TC-411: Verify that depot breakroom motorized standing desks power on and adjust height correctly.</w:t>
      </w:r>
    </w:p>
    <w:p>
      <w:r>
        <w:t>TC-412: Verify that updating driver emergency contact persists the emergency contact phone number in driver profile.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