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Change Requests — FleetOps Vehicle Logistics</w:t>
      </w:r>
    </w:p>
    <w:p>
      <w:r>
        <w:t>CR-501: Enhance FR-102 to support real-time driver harsh braking and rapid acceleration telematics event detection.</w:t>
      </w:r>
    </w:p>
    <w:p>
      <w:r>
        <w:t>CR-502: Modify FR-109 to prohibit reversible Caesar cipher and mandate salted Argon2id hashing for all driver PINs.</w:t>
      </w:r>
    </w:p>
    <w:p>
      <w:r>
        <w:t>CR-503: Extend FR-103 to include dynamic brake pad wear sensor telemetry in addition to odometer mileage thresholds.</w:t>
      </w:r>
    </w:p>
    <w:p>
      <w:r>
        <w:t>CR-504: Enhance FR-104 to support automated SMS cancellation notifications to assigned drivers when dispatch is cancelled.</w:t>
      </w:r>
    </w:p>
    <w:p>
      <w:r>
        <w:t>CR-505: Update FS-205 to support electric vehicle battery state-of-charge percentage in depot availability dashboard.</w:t>
      </w:r>
    </w:p>
    <w:p>
      <w:r>
        <w:t>CR-506: Add emergency contact management module allowing drivers to designate emergency contact next-of-kin phone numbers.</w:t>
      </w:r>
    </w:p>
    <w:p>
      <w:r>
        <w:t>CR-507: Implement fleet carbon emission environmental compliance reporting dashboard for sustainability auditing.</w:t>
      </w:r>
    </w:p>
    <w:p>
      <w:r>
        <w:t>CR-508: Procure and install 20 ergonomic motorized standing desks for regional fleet depot supervisors.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