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— AgriGrid Smart Irrigation</w:t>
      </w:r>
    </w:p>
    <w:p>
      <w:r>
        <w:t>BR-001: The AgriGrid system shall maintain an automated irrigation schedule based on real-time soil moisture sensor telemetry.</w:t>
      </w:r>
    </w:p>
    <w:p>
      <w:r>
        <w:t>BR-002: The platform shall track weather forecast data to suppress automated irrigation cycles when precipitation is imminent.</w:t>
      </w:r>
    </w:p>
    <w:p>
      <w:r>
        <w:t>BR-003: Farm agronomists shall be able to place an emergency shutoff hold on compromised irrigation pump sectors.</w:t>
      </w:r>
    </w:p>
    <w:p>
      <w:r>
        <w:t>BR-004: Farm managers shall be able to cancel or abort a scheduled fertilizer fertigation cycle before valve actuation begins.</w:t>
      </w:r>
    </w:p>
    <w:p>
      <w:r>
        <w:t>BR-005: The system shall calculate soil nitrogen-phosphorus-potassium nutrient depletion rates based on crop growth stages.</w:t>
      </w:r>
    </w:p>
    <w:p>
      <w:r>
        <w:t>BR-006: The platform shall automatically detect and prevent duplicate sensor telemetry packet transmissions from solar field nodes.</w:t>
      </w:r>
    </w:p>
    <w:p>
      <w:r>
        <w:t>BR-007: Agricultural compliance inspectors shall inspect an immutable chronological audit trail of all manual pesticide spray overrides.</w:t>
      </w:r>
    </w:p>
    <w:p>
      <w:r>
        <w:t>BR-008: Role-based authorization shall enforce strict four-eyes compliance separation between field tractor operators and chemical agronomists.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