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Cases — AgriGrid Smart Irrigation</w:t>
      </w:r>
    </w:p>
    <w:p>
      <w:r>
        <w:t>TC-401: Verify that POST /api/sectors/{id}/irrigate dispatches LoRaWAN open command to sector solenoid valve.</w:t>
      </w:r>
    </w:p>
    <w:p>
      <w:r>
        <w:t>TC-402: Verify that incoming NOAA precipitation forecast transitions scheduled sector irrigation to RAIN_DELAY status.</w:t>
      </w:r>
    </w:p>
    <w:p>
      <w:r>
        <w:t>TC-403: Verify that emergency pump shutdown depressurizes mainline pump and records emergency stop event in system log.</w:t>
      </w:r>
    </w:p>
    <w:p>
      <w:r>
        <w:t>TC-404: Verify that fertigation cancellation request transitions job status to CANCELLED and halts chemical metering pump.</w:t>
      </w:r>
    </w:p>
    <w:p>
      <w:r>
        <w:t>TC-405: Verify that NPK computation algorithm accurately calculates fertilizer replenishment requirements based on soil sensor readings.</w:t>
      </w:r>
    </w:p>
    <w:p>
      <w:r>
        <w:t>TC-406: Verify that resubmitting identical sensor packet within 30 seconds is rejected by telemetry deduplication trigger.</w:t>
      </w:r>
    </w:p>
    <w:p>
      <w:r>
        <w:t>TC-407: Verify that spray audit query returns complete historical chronological trail of agronomist chemical spray approvals.</w:t>
      </w:r>
    </w:p>
    <w:p>
      <w:r>
        <w:t>TC-408: Verify that agronomist passwords are stored as salted Argon2id hashes and no reversible Caesar passwords exist in database.</w:t>
      </w:r>
    </w:p>
    <w:p>
      <w:r>
        <w:t>TC-409: Verify that distributed Go valve commanding service executes trigger commands within 300 milliseconds under 2000 concurrent events.</w:t>
      </w:r>
    </w:p>
    <w:p>
      <w:r>
        <w:t>TC-410: Verify that submitting soil contamination ticket with drone photos creates an open investigation record in QA queue.</w:t>
      </w:r>
    </w:p>
    <w:p>
      <w:r>
        <w:t>TC-411: Verify that farm breakroom microwave oven heats lunches evenly without sparking.</w:t>
      </w:r>
    </w:p>
    <w:p>
      <w:r>
        <w:t>TC-412: Verify that agricultural greenhouse motorized standing desks adjust height smoothly.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