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AeroLogix Satellite Flight Telemetry</w:t>
      </w:r>
    </w:p>
    <w:p>
      <w:r>
        <w:t>BR-001: The AeroLogix platform shall calculate real-time spacecraft orbital propagation coordinates and predict ground station communication pass windows.</w:t>
      </w:r>
    </w:p>
    <w:p>
      <w:r>
        <w:t>BR-002: The system shall ingest and decode spacecraft CCSDS telemetry downlink data streams from ground station satellite receivers.</w:t>
      </w:r>
    </w:p>
    <w:p>
      <w:r>
        <w:t>BR-003: Flight dynamics engineers shall compute orbital maneuver delta-v parameters to maintain orbital altitude and prevent orbital collisions.</w:t>
      </w:r>
    </w:p>
    <w:p>
      <w:r>
        <w:t>BR-004: The payload subsystem shall monitor solar array power generation telemetry and track battery charge discharge cycles.</w:t>
      </w:r>
    </w:p>
    <w:p>
      <w:r>
        <w:t>BR-005: The alert dispatcher shall notify flight controllers via push notifications and Slack when spacecraft radiation sensors detect solar flare anomalies.</w:t>
      </w:r>
    </w:p>
    <w:p>
      <w:r>
        <w:t>BR-006: Role-based authorization shall enforce strict separation between flight directors, spacecraft subsystem engineers, and external payload researchers.</w:t>
      </w:r>
    </w:p>
    <w:p>
      <w:r>
        <w:t>BR-007: An immutable commanding audit log shall record every uplinked spacecraft command and flight controller authorization for statutory spaceflight review.</w:t>
      </w:r>
    </w:p>
    <w:p>
      <w:r>
        <w:t>BR-008: Flight operators shall be able to abort or cancel a queued non-critical spacecraft command sequence before scheduled uplink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