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TravelOps Corporate Travel &amp; Expense</w:t>
      </w:r>
    </w:p>
    <w:p>
      <w:r>
        <w:t>US-301: As a corporate employee, I want to submit a business travel request with itinerary dates so that my trip can be approved.</w:t>
      </w:r>
    </w:p>
    <w:p>
      <w:r>
        <w:t>US-302: As an employee, I want to see an automated cost estimate for my trip before submission so that I stay within corporate budget.</w:t>
      </w:r>
    </w:p>
    <w:p>
      <w:r>
        <w:t>US-303: As a department manager, I want to review and approve travel requests from my team so that travel expenditure is authorized.</w:t>
      </w:r>
    </w:p>
    <w:p>
      <w:r>
        <w:t>US-304: As an employee, I want to withdraw a pending travel request that is no longer needed so that budget holds are released.</w:t>
      </w:r>
    </w:p>
    <w:p>
      <w:r>
        <w:t>US-305: As a business traveler on the go, I want to snap a photo of my meal receipt on my phone so that it is attached to my expense report.</w:t>
      </w:r>
    </w:p>
    <w:p>
      <w:r>
        <w:t>US-306: As an employee, I want to log into my TravelOps account using my corporate email and secure password to view my trip history.</w:t>
      </w:r>
    </w:p>
    <w:p>
      <w:r>
        <w:t>US-307: As a finance compliance officer, I want an immutable audit log of all expense approvals and reimbursement payouts for statutory audits.</w:t>
      </w:r>
    </w:p>
    <w:p>
      <w:r>
        <w:t>US-308: As a finance reconciliation clerk, I want to reconcile approved expense claims against corporate credit card feeds automatically.</w:t>
      </w:r>
    </w:p>
    <w:p>
      <w:r>
        <w:t>US-309: As a corporate traveler, I want the expense portal to remain responsive without lag during month-end expense filing deadlines.</w:t>
      </w:r>
    </w:p>
    <w:p>
      <w:r>
        <w:t>US-310: As a corporate archivist, I want to export paper travel receipts to microfiche format for physical storage in the basement archive vault.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