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Capabilities — NovaTransit Subsystem Design</w:t>
      </w:r>
    </w:p>
    <w:p>
      <w:r>
        <w:t>CAP-201: NMEA parser stream processor extracts latitude, longitude, and velocity from raw telemetry packets.</w:t>
      </w:r>
    </w:p>
    <w:p>
      <w:r>
        <w:t>CAP-202: Genetic schedule solver computes driver roster permutation matrix.</w:t>
      </w:r>
    </w:p>
    <w:p>
      <w:r>
        <w:t>CAP-203: Automated brake actuator engages hydraulic retarder to halt vehicle motion.</w:t>
      </w:r>
    </w:p>
    <w:p>
      <w:r>
        <w:t>CAP-204: Compliance export daemon packages signed telemetry archives and audit receipts.</w:t>
      </w:r>
    </w:p>
    <w:p>
      <w:r>
        <w:t>CAP-205: Fare transaction records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