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 - Online Library System</w:t>
      </w:r>
    </w:p>
    <w:p>
      <w:r>
        <w:t>Scope: System functional requirements and engineering specifications.</w:t>
      </w:r>
    </w:p>
    <w:p>
      <w:r>
        <w:t>FR-101: The system shall provide a search module with metadata indexing to query books with sub-200ms response time.</w:t>
      </w:r>
    </w:p>
    <w:p>
      <w:r>
        <w:t>FR-102: The system shall process member book borrowing, calculate overdue fines daily, and handle payment settlement through integrated payment gateway.</w:t>
      </w:r>
    </w:p>
    <w:p>
      <w:r>
        <w:t>FR-103: The system shall enforce role-based authorization matrix for Member, Librarian, and Administrator permissions.</w:t>
      </w:r>
    </w:p>
    <w:p>
      <w:r>
        <w:t>FR-104: The system shall notify member via email when reserved copy becomes available and export circulation reports.</w:t>
      </w:r>
    </w:p>
    <w:p>
      <w:r>
        <w:t>FR-105: Users shall authenticate with email and password using salted one-way hash verification.</w:t>
      </w:r>
    </w:p>
    <w:p>
      <w:r>
        <w:t>FR-106: Administrators shall create, edit, and remove catalogue records and update inventory quantities.</w:t>
      </w:r>
    </w:p>
    <w:p>
      <w:r>
        <w:t>FR-107: The notification service shall dispatch email alerts 48 hours prior to book loan due dates via SMTP.</w:t>
      </w:r>
    </w:p>
    <w:p>
      <w:r>
        <w:t>FR-108: The checkout service shall validate maximum allowable loan quota per member and provide mobile browser access.</w:t>
      </w:r>
    </w:p>
    <w:p>
      <w:r>
        <w:t>FR-109: Premium members shall access electronic books and audiobooks.</w:t>
      </w:r>
    </w:p>
    <w:p>
      <w:r>
        <w:t>FR-110: The platform shall support scalable high throughput architecture capable of handling concurrent requests during traffic peaks.</w:t>
      </w:r>
    </w:p>
    <w:p>
      <w:r>
        <w:t>FR-111: The system shall interface with legacy magnetic tape archival storage.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