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- Subsystem Architecture</w:t>
      </w:r>
    </w:p>
    <w:p>
      <w:r>
        <w:t>Functional Specification: Component-level process flows and interface behaviors.</w:t>
      </w:r>
    </w:p>
    <w:p>
      <w:r>
        <w:t>FS-201: Search service indexes book title, author, ISBN, and genre with search filters and pagination.</w:t>
      </w:r>
    </w:p>
    <w:p>
      <w:r>
        <w:t>FS-202: Payment integration handles Stripe and credit card gateway fee settlement with transaction logs.</w:t>
      </w:r>
    </w:p>
    <w:p>
      <w:r>
        <w:t>FS-203: Authorization middleware validates JWT claims and role permissions on every API request.</w:t>
      </w:r>
    </w:p>
    <w:p>
      <w:r>
        <w:t>FS-204: Report and notification engine sends email after reserved copy becomes available and formats circulation tables.</w:t>
      </w:r>
    </w:p>
    <w:p>
      <w:r>
        <w:t>FS-205: Authentication controller verifies member login credentials against encrypted user database using salted bcrypt hashes.</w:t>
      </w:r>
    </w:p>
    <w:p>
      <w:r>
        <w:t>FS-206: Catalogue management service allows authorized staff to update book inventory counts.</w:t>
      </w:r>
    </w:p>
    <w:p>
      <w:r>
        <w:t>FS-207: Scheduled background cron triggers due-date reminder emails via SMTP server.</w:t>
      </w:r>
    </w:p>
    <w:p>
      <w:r>
        <w:t>FS-208: Mobile client layout and quota validation check rejects checkout request if member has reached active loan limit.</w:t>
      </w:r>
    </w:p>
    <w:p>
      <w:r>
        <w:t>FS-209: Digital content library authorizes Premium members to stream and read eBooks and audiobooks.</w:t>
      </w:r>
    </w:p>
    <w:p>
      <w:r>
        <w:t>FS-210: Scalability load balancing specification distributing high throughput traffic across backend cluster.</w:t>
      </w:r>
    </w:p>
    <w:p>
      <w:r>
        <w:t>FS-211: The service shall store passwords using reversible encryption so administrators can recover the original password.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