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Change Request - Engineering Change Collection</w:t>
      </w:r>
    </w:p>
    <w:p>
      <w:r>
        <w:t>CR-501: Reduce catalogue search query response time from 2 seconds to 1 second.</w:t>
      </w:r>
    </w:p>
    <w:p>
      <w:r>
        <w:t>CR-502: Enforce Multi-Factor Authentication (MFA) via TOTP for all Librarian and Admin logins.</w:t>
      </w:r>
    </w:p>
    <w:p>
      <w:r>
        <w:t>CR-503: Add dedicated mobile responsive layouts and quota warnings for members.</w:t>
      </w:r>
    </w:p>
    <w:p>
      <w:r>
        <w:t>CR-504: Increase supported concurrent users from 5,000 to 20,000 for examination peaks.</w:t>
      </w:r>
    </w:p>
    <w:p>
      <w:r>
        <w:t>CR-505: Add push notifications in addition to email for due date alerts.</w:t>
      </w:r>
    </w:p>
    <w:p>
      <w:r>
        <w:t>CR-506: Allow Premium members to settle overdue fines with waived penalty discounts.</w:t>
      </w:r>
    </w:p>
    <w:p>
      <w:r>
        <w:t>CR-507: Replace office printers in administration office.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