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- CampusRide Engineering Change Collection</w:t>
      </w:r>
    </w:p>
    <w:p>
      <w:r>
        <w:t>CR-501: Optimize GPS coordinate refresh interval to 250ms for arrival board accuracy.</w:t>
      </w:r>
    </w:p>
    <w:p>
      <w:r>
        <w:t>CR-502: Add audio voice announcements for service delay alerts in addition to push notifications.</w:t>
      </w:r>
    </w:p>
    <w:p>
      <w:r>
        <w:t>CR-503: Allow designated graduate teaching assistants to access staff-only shuttle routes.</w:t>
      </w:r>
    </w:p>
    <w:p>
      <w:r>
        <w:t>CR-504: Enforce 99.95% high availability clustering for dispatch servers during finals week.</w:t>
      </w:r>
    </w:p>
    <w:p>
      <w:r>
        <w:t>CR-505: Add automated vehicle capacity overflow alerts for shuttle fleet managers.</w:t>
      </w:r>
    </w:p>
    <w:p>
      <w:r>
        <w:t>CR-506: Introduce a driver shift-planning and overtime payroll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