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- CampusRide Architecture Review Board</w:t>
      </w:r>
    </w:p>
    <w:p>
      <w:r>
        <w:t>DEC-601: Transportation board discussed reducing peak campus shuttle wait time BR-001.</w:t>
      </w:r>
    </w:p>
    <w:p>
      <w:r>
        <w:t>DEC-602: Infrastructure committee approved peak-hour traffic scaling FR-110.</w:t>
      </w:r>
    </w:p>
    <w:p>
      <w:r>
        <w:t>DEC-603: Accessibility advisory board reviewed wheelchair boarding standards BR-008.</w:t>
      </w:r>
    </w:p>
    <w:p>
      <w:r>
        <w:t>DEC-604: Fleet operations confirmed daily analytics dashboard BR-005.</w:t>
      </w:r>
    </w:p>
    <w:p>
      <w:r>
        <w:t>DEC-605: Compliance team reviewed audit ledger security BR-007.</w:t>
      </w:r>
    </w:p>
    <w:p>
      <w:r>
        <w:t>DEC-606: Product team approved audio announcements CR-502.</w:t>
      </w:r>
    </w:p>
    <w:p>
      <w:r>
        <w:t>DEC-607: Team discussed replacing physical campus parking-gate barrier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