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Verification Test Cases — AeroOrbit Automated Test Suite</w:t>
      </w:r>
    </w:p>
    <w:p>
      <w:r>
        <w:t>TC-401: Verify solar array visual widget renders on the web console UI.</w:t>
      </w:r>
    </w:p>
    <w:p>
      <w:r>
        <w:t>TC-402: Verify telemetry parser unpacks binary CCSDS stream and extracts flight telemetry metrics.</w:t>
      </w:r>
    </w:p>
    <w:p>
      <w:r>
        <w:t>TC-403: Verify momentum dumping routine triggers magnetic torquers and desaturates wheels.</w:t>
      </w:r>
    </w:p>
    <w:p>
      <w:r>
        <w:t>TC-404: Verify delta-v burn sequence commands rocket thruster ignition.</w:t>
      </w:r>
    </w:p>
    <w:p>
      <w:r>
        <w:t>TC-405: Verify packet filter drops duplicate frame numbers matching sequence buffer.</w:t>
      </w:r>
    </w:p>
    <w:p>
      <w:r>
        <w:t>TC-410: Verify breakroom microwave oven timer bell functions.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