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Verification Test Cases — BioSynth QA Suite</w:t>
      </w:r>
    </w:p>
    <w:p>
      <w:r>
        <w:t>TC-401: Verify oxygen level gauge renders on operator web dashboard.</w:t>
      </w:r>
    </w:p>
    <w:p>
      <w:r>
        <w:t>TC-402: Verify gas blending controller adjusts sparger valve and stabilizes dissolved oxygen setpoint.</w:t>
      </w:r>
    </w:p>
    <w:p>
      <w:r>
        <w:t>TC-403: Verify spectrophotometry engine computes optical cell density accurately from sensor data.</w:t>
      </w:r>
    </w:p>
    <w:p>
      <w:r>
        <w:t>TC-404: Verify media pump buffer drops duplicate feed pulse sequence numbers.</w:t>
      </w:r>
    </w:p>
    <w:p>
      <w:r>
        <w:t>TC-410: Verify lab breakroom coffee maker warmer plate heats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