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Requests — BioSynth Process Engineering</w:t>
      </w:r>
    </w:p>
    <w:p>
      <w:r>
        <w:t>CR-501: Upgrade gas blending controller in FR-102 to support pure oxygen enriched sparging lines.</w:t>
      </w:r>
    </w:p>
    <w:p>
      <w:r>
        <w:t>CR-502: Require salted cryptographic Argon2id validation and prohibit reversible XOR in FR-108.</w:t>
      </w:r>
    </w:p>
    <w:p>
      <w:r>
        <w:t>CR-506: Purchase 15 lab coats for visitors.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