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Verification Test Cases — RoboSurg Test Suite</w:t>
      </w:r>
    </w:p>
    <w:p>
      <w:r>
        <w:t>TC-401: Verify video status widget renders on operating room dashboard.</w:t>
      </w:r>
    </w:p>
    <w:p>
      <w:r>
        <w:t>TC-402: Verify video engine unpacks 4K stereo stream and displays binocular view.</w:t>
      </w:r>
    </w:p>
    <w:p>
      <w:r>
        <w:t>TC-403: Verify kinematics engine calculates suture tension forces accurately.</w:t>
      </w:r>
    </w:p>
    <w:p>
      <w:r>
        <w:t>TC-404: Verify optical filter drops duplicate sensor frame numbers.</w:t>
      </w:r>
    </w:p>
    <w:p>
      <w:r>
        <w:t>TC-410: Verify cafeteria espresso machine milk steamer operates.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